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522" w:rsidRPr="00366555" w:rsidRDefault="00B44522" w:rsidP="00B44522">
      <w:pPr>
        <w:spacing w:line="360" w:lineRule="auto"/>
        <w:jc w:val="center"/>
        <w:rPr>
          <w:b/>
          <w:sz w:val="24"/>
          <w:szCs w:val="24"/>
        </w:rPr>
      </w:pPr>
      <w:r w:rsidRPr="00366555">
        <w:rPr>
          <w:b/>
          <w:sz w:val="24"/>
          <w:szCs w:val="24"/>
        </w:rPr>
        <w:t>BAB IV</w:t>
      </w:r>
    </w:p>
    <w:p w:rsidR="00B44522" w:rsidRDefault="00B44522" w:rsidP="00B44522">
      <w:pPr>
        <w:spacing w:line="360" w:lineRule="auto"/>
        <w:jc w:val="center"/>
        <w:rPr>
          <w:b/>
          <w:sz w:val="24"/>
          <w:szCs w:val="24"/>
        </w:rPr>
      </w:pPr>
      <w:r w:rsidRPr="00366555">
        <w:rPr>
          <w:b/>
          <w:sz w:val="24"/>
          <w:szCs w:val="24"/>
        </w:rPr>
        <w:t>KESIMPULAN DAN SARAN</w:t>
      </w:r>
    </w:p>
    <w:p w:rsidR="00B44522" w:rsidRDefault="00B44522" w:rsidP="00B4452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4.1 Kesimpulan</w:t>
      </w:r>
    </w:p>
    <w:p w:rsidR="00B44522" w:rsidRDefault="00B44522" w:rsidP="00B44522">
      <w:pPr>
        <w:spacing w:line="360" w:lineRule="auto"/>
        <w:jc w:val="both"/>
      </w:pPr>
      <w:r>
        <w:tab/>
        <w:t>Dari hasil pembahasan pada bab sebelumnya maka penyusun mencoba menyimpulkan beberapa hal yang menjadi topik pembahasan tugas akhir ini, yaitu “ Pengaruh Penetapan Harga Pokok Pokok Produksi terhadap Perohan Laba pada PT. Agricon Bogor” sebagai berikut :</w:t>
      </w:r>
    </w:p>
    <w:p w:rsidR="00B44522" w:rsidRDefault="00B44522" w:rsidP="00B44522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</w:pPr>
      <w:r>
        <w:t xml:space="preserve">PT </w:t>
      </w:r>
      <w:proofErr w:type="spellStart"/>
      <w:r>
        <w:t>Agricon</w:t>
      </w:r>
      <w:proofErr w:type="spellEnd"/>
      <w:r>
        <w:t xml:space="preserve"> Bogor yang </w:t>
      </w:r>
      <w:proofErr w:type="spellStart"/>
      <w:r>
        <w:t>beralamat</w:t>
      </w:r>
      <w:proofErr w:type="spellEnd"/>
      <w:r>
        <w:t xml:space="preserve"> di Jl. </w:t>
      </w:r>
      <w:proofErr w:type="spellStart"/>
      <w:r w:rsidRPr="008C5A61">
        <w:rPr>
          <w:rFonts w:ascii="Arial" w:hAnsi="Arial" w:cs="Arial"/>
        </w:rPr>
        <w:t>Siliwangi</w:t>
      </w:r>
      <w:proofErr w:type="spellEnd"/>
      <w:r w:rsidRPr="008C5A61">
        <w:rPr>
          <w:rFonts w:ascii="Arial" w:hAnsi="Arial" w:cs="Arial"/>
        </w:rPr>
        <w:t xml:space="preserve"> No.68 </w:t>
      </w:r>
      <w:proofErr w:type="spellStart"/>
      <w:r w:rsidRPr="008C5A61">
        <w:rPr>
          <w:rFonts w:ascii="Arial" w:hAnsi="Arial" w:cs="Arial"/>
        </w:rPr>
        <w:t>Lawanggintung</w:t>
      </w:r>
      <w:proofErr w:type="spellEnd"/>
      <w:r w:rsidRPr="008C5A61">
        <w:rPr>
          <w:rFonts w:ascii="Arial" w:hAnsi="Arial" w:cs="Arial"/>
        </w:rPr>
        <w:t xml:space="preserve"> , Bogor Selatan , Kota Bogor, </w:t>
      </w:r>
      <w:proofErr w:type="spellStart"/>
      <w:r w:rsidRPr="008C5A61">
        <w:rPr>
          <w:rFonts w:ascii="Arial" w:hAnsi="Arial" w:cs="Arial"/>
        </w:rPr>
        <w:t>Jawa</w:t>
      </w:r>
      <w:proofErr w:type="spellEnd"/>
      <w:r w:rsidRPr="008C5A61">
        <w:rPr>
          <w:rFonts w:ascii="Arial" w:hAnsi="Arial" w:cs="Arial"/>
        </w:rPr>
        <w:t xml:space="preserve"> Barat Indonesia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perusahaan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manufactur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bergerak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kimia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pestisida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pembasmi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hama</w:t>
      </w:r>
      <w:proofErr w:type="spellEnd"/>
      <w:r>
        <w:rPr>
          <w:rFonts w:ascii="Arial" w:hAnsi="Arial" w:cs="Arial"/>
        </w:rPr>
        <w:t xml:space="preserve">. </w:t>
      </w:r>
      <w:r>
        <w:t xml:space="preserve">PT </w:t>
      </w:r>
      <w:proofErr w:type="spellStart"/>
      <w:r>
        <w:t>Agricon</w:t>
      </w:r>
      <w:proofErr w:type="spellEnd"/>
      <w:r>
        <w:t xml:space="preserve"> Bogor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full costing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produksinya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,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  </w:t>
      </w:r>
      <w:proofErr w:type="spellStart"/>
      <w:r>
        <w:t>menjumlah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>.</w:t>
      </w:r>
    </w:p>
    <w:p w:rsidR="00B44522" w:rsidRDefault="00B44522" w:rsidP="00B44522">
      <w:pPr>
        <w:pStyle w:val="ListParagraph"/>
        <w:numPr>
          <w:ilvl w:val="0"/>
          <w:numId w:val="1"/>
        </w:numPr>
        <w:spacing w:line="360" w:lineRule="auto"/>
        <w:ind w:left="284" w:hanging="284"/>
        <w:jc w:val="both"/>
      </w:pPr>
      <w:proofErr w:type="spellStart"/>
      <w:r>
        <w:t>Harga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total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</w:t>
      </w:r>
      <w:proofErr w:type="spellEnd"/>
      <w:r>
        <w:t xml:space="preserve"> </w:t>
      </w:r>
      <w:proofErr w:type="spellStart"/>
      <w:r>
        <w:t>ditambah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overhead </w:t>
      </w:r>
      <w:proofErr w:type="spellStart"/>
      <w:r>
        <w:t>pabrik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diawal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</w:t>
      </w:r>
      <w:proofErr w:type="spellStart"/>
      <w:r>
        <w:t>dikurangi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periode.untuk</w:t>
      </w:r>
      <w:proofErr w:type="spellEnd"/>
      <w:r>
        <w:t xml:space="preserve"> </w:t>
      </w:r>
      <w:proofErr w:type="spellStart"/>
      <w:r>
        <w:t>menghitung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perunit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perliter</w:t>
      </w:r>
      <w:proofErr w:type="spellEnd"/>
      <w:r>
        <w:t>/</w:t>
      </w:r>
      <w:proofErr w:type="spellStart"/>
      <w:r>
        <w:t>pertakaran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di </w:t>
      </w:r>
      <w:proofErr w:type="spellStart"/>
      <w:r>
        <w:t>tetapkan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tiap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</w:t>
      </w:r>
      <w:proofErr w:type="spellStart"/>
      <w:r>
        <w:t>berikutnya</w:t>
      </w:r>
      <w:proofErr w:type="spellEnd"/>
      <w:r>
        <w:t xml:space="preserve"> (packing)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perunit</w:t>
      </w:r>
      <w:proofErr w:type="spellEnd"/>
      <w:r>
        <w:t xml:space="preserve"> </w:t>
      </w:r>
      <w:proofErr w:type="spellStart"/>
      <w:r>
        <w:t>kemasan</w:t>
      </w:r>
      <w:proofErr w:type="spellEnd"/>
      <w:r>
        <w:t xml:space="preserve"> yang </w:t>
      </w:r>
      <w:proofErr w:type="spellStart"/>
      <w:r>
        <w:t>siap</w:t>
      </w:r>
      <w:proofErr w:type="spellEnd"/>
      <w:r>
        <w:t xml:space="preserve"> </w:t>
      </w:r>
      <w:proofErr w:type="spellStart"/>
      <w:r>
        <w:t>dijual</w:t>
      </w:r>
      <w:proofErr w:type="spellEnd"/>
      <w:r>
        <w:t xml:space="preserve">.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</w:t>
      </w:r>
      <w:proofErr w:type="spellEnd"/>
      <w:r>
        <w:t xml:space="preserve">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proofErr w:type="gramStart"/>
      <w:r>
        <w:t>bahan</w:t>
      </w:r>
      <w:proofErr w:type="spellEnd"/>
      <w:r>
        <w:t xml:space="preserve">  </w:t>
      </w:r>
      <w:proofErr w:type="spellStart"/>
      <w:r>
        <w:t>baku</w:t>
      </w:r>
      <w:proofErr w:type="spellEnd"/>
      <w:proofErr w:type="gram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proses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: </w:t>
      </w:r>
      <w:proofErr w:type="spellStart"/>
      <w:r>
        <w:t>formulasi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packing/filling. Total </w:t>
      </w:r>
      <w:proofErr w:type="spellStart"/>
      <w:r>
        <w:t>biayanya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persediaan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proofErr w:type="gramStart"/>
      <w:r>
        <w:t>baku</w:t>
      </w:r>
      <w:proofErr w:type="spellEnd"/>
      <w:proofErr w:type="gramEnd"/>
      <w:r>
        <w:t xml:space="preserve"> </w:t>
      </w:r>
      <w:proofErr w:type="spellStart"/>
      <w:r>
        <w:t>ditambah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dikurangi</w:t>
      </w:r>
      <w:proofErr w:type="spellEnd"/>
      <w:r>
        <w:t xml:space="preserve"> </w:t>
      </w:r>
      <w:proofErr w:type="spellStart"/>
      <w:r>
        <w:t>persediaan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</w:t>
      </w:r>
      <w:proofErr w:type="spellEnd"/>
      <w:r>
        <w:t xml:space="preserve">.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dihitung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yang </w:t>
      </w:r>
      <w:proofErr w:type="spellStart"/>
      <w:r>
        <w:t>sesungguhnya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. </w:t>
      </w:r>
      <w:proofErr w:type="spellStart"/>
      <w:r>
        <w:t>Biaya</w:t>
      </w:r>
      <w:proofErr w:type="spellEnd"/>
      <w:r>
        <w:t xml:space="preserve"> overhead </w:t>
      </w:r>
      <w:proofErr w:type="spellStart"/>
      <w:r>
        <w:t>pabrik</w:t>
      </w:r>
      <w:proofErr w:type="spellEnd"/>
      <w:r>
        <w:t xml:space="preserve"> yang </w:t>
      </w:r>
      <w:proofErr w:type="spellStart"/>
      <w:r>
        <w:t>bersifat</w:t>
      </w:r>
      <w:proofErr w:type="spellEnd"/>
      <w:r>
        <w:t xml:space="preserve"> actual </w:t>
      </w:r>
      <w:proofErr w:type="spellStart"/>
      <w:r>
        <w:t>dibebankan</w:t>
      </w:r>
      <w:proofErr w:type="spellEnd"/>
      <w:r>
        <w:t xml:space="preserve"> </w:t>
      </w:r>
      <w:proofErr w:type="spellStart"/>
      <w:r>
        <w:t>kesetiap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full costing.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jual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23% </w:t>
      </w:r>
      <w:proofErr w:type="spellStart"/>
      <w:r>
        <w:t>dari</w:t>
      </w:r>
      <w:proofErr w:type="spellEnd"/>
      <w:r>
        <w:t xml:space="preserve"> </w:t>
      </w:r>
      <w:proofErr w:type="spellStart"/>
      <w:r w:rsidRPr="00CB2554">
        <w:rPr>
          <w:i/>
        </w:rPr>
        <w:t>biaya</w:t>
      </w:r>
      <w:proofErr w:type="spellEnd"/>
      <w:r w:rsidRPr="00CB2554">
        <w:rPr>
          <w:i/>
        </w:rPr>
        <w:t xml:space="preserve"> Cost of Good Manufacture</w:t>
      </w:r>
      <w:r>
        <w:t xml:space="preserve"> (COGM).</w:t>
      </w:r>
    </w:p>
    <w:p w:rsidR="00B44522" w:rsidRDefault="00B44522" w:rsidP="00B44522">
      <w:pPr>
        <w:spacing w:after="0" w:line="360" w:lineRule="auto"/>
        <w:jc w:val="both"/>
      </w:pPr>
      <w:bookmarkStart w:id="0" w:name="_GoBack"/>
      <w:bookmarkEnd w:id="0"/>
    </w:p>
    <w:p w:rsidR="00B44522" w:rsidRDefault="00B44522" w:rsidP="00B44522">
      <w:pPr>
        <w:spacing w:line="360" w:lineRule="auto"/>
        <w:jc w:val="both"/>
        <w:rPr>
          <w:b/>
        </w:rPr>
      </w:pPr>
      <w:r>
        <w:lastRenderedPageBreak/>
        <w:t xml:space="preserve">4.2 </w:t>
      </w:r>
      <w:r w:rsidRPr="000165CA">
        <w:rPr>
          <w:b/>
        </w:rPr>
        <w:t>Saran</w:t>
      </w:r>
    </w:p>
    <w:p w:rsidR="00B44522" w:rsidRPr="000165CA" w:rsidRDefault="00B44522" w:rsidP="00B44522">
      <w:pPr>
        <w:spacing w:line="360" w:lineRule="auto"/>
        <w:ind w:firstLine="284"/>
        <w:jc w:val="both"/>
        <w:rPr>
          <w:b/>
        </w:rPr>
      </w:pPr>
      <w:r>
        <w:t>Berdasarkan pembahasan dan kesimpulan diatas, maka penuyusun memberikan saran yang diharapkan dapat berguna bagi perusahaan sebagai masukan yang dapat dipertimbangkan dalam kegiatan perusahaan kedepannya.</w:t>
      </w:r>
    </w:p>
    <w:p w:rsidR="00B44522" w:rsidRDefault="00B44522" w:rsidP="00B44522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penetapan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benardan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penyajian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format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produksinya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sulit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orang yang </w:t>
      </w:r>
      <w:proofErr w:type="spellStart"/>
      <w:r>
        <w:t>membacanya</w:t>
      </w:r>
      <w:proofErr w:type="spellEnd"/>
      <w:r>
        <w:t xml:space="preserve">. </w:t>
      </w:r>
      <w:proofErr w:type="spellStart"/>
      <w:proofErr w:type="gramStart"/>
      <w:r>
        <w:t>oleh</w:t>
      </w:r>
      <w:proofErr w:type="spellEnd"/>
      <w:proofErr w:type="gramEnd"/>
      <w:r>
        <w:t xml:space="preserve"> </w:t>
      </w:r>
      <w:proofErr w:type="spellStart"/>
      <w:r>
        <w:t>karna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dipahami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memudahkan</w:t>
      </w:r>
      <w:proofErr w:type="spellEnd"/>
      <w:r>
        <w:t xml:space="preserve"> </w:t>
      </w:r>
      <w:proofErr w:type="spellStart"/>
      <w:r>
        <w:t>pembaca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memahaminya</w:t>
      </w:r>
      <w:proofErr w:type="spellEnd"/>
      <w:r>
        <w:t>.</w:t>
      </w:r>
    </w:p>
    <w:p w:rsidR="00B44522" w:rsidRPr="002768E3" w:rsidRDefault="00B44522" w:rsidP="00B44522">
      <w:pPr>
        <w:pStyle w:val="ListParagraph"/>
        <w:numPr>
          <w:ilvl w:val="0"/>
          <w:numId w:val="2"/>
        </w:numPr>
        <w:spacing w:line="360" w:lineRule="auto"/>
        <w:ind w:left="284" w:hanging="284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harga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PT </w:t>
      </w:r>
      <w:proofErr w:type="spellStart"/>
      <w:r>
        <w:t>Agricon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. Ada </w:t>
      </w:r>
      <w:proofErr w:type="spellStart"/>
      <w:r>
        <w:t>pemisahan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.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di </w:t>
      </w:r>
      <w:proofErr w:type="spellStart"/>
      <w:r>
        <w:t>masukkan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perhitungan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overhead </w:t>
      </w:r>
      <w:proofErr w:type="spellStart"/>
      <w:r>
        <w:t>pabrik</w:t>
      </w:r>
      <w:proofErr w:type="spellEnd"/>
      <w:r>
        <w:t xml:space="preserve">.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penolong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r w:rsidRPr="00166561">
        <w:rPr>
          <w:i/>
        </w:rPr>
        <w:t>packing</w:t>
      </w:r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dimasukka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overhead </w:t>
      </w:r>
      <w:proofErr w:type="spellStart"/>
      <w:r>
        <w:t>pabrik</w:t>
      </w:r>
      <w:proofErr w:type="spellEnd"/>
      <w:r>
        <w:t>.</w:t>
      </w:r>
    </w:p>
    <w:p w:rsidR="00B44522" w:rsidRDefault="00B44522" w:rsidP="00B44522">
      <w:pPr>
        <w:pStyle w:val="ListParagraph"/>
        <w:spacing w:line="360" w:lineRule="auto"/>
        <w:ind w:left="284"/>
        <w:jc w:val="both"/>
        <w:rPr>
          <w:rFonts w:ascii="Arial" w:hAnsi="Arial" w:cs="Arial"/>
        </w:rPr>
      </w:pPr>
    </w:p>
    <w:p w:rsidR="00B44522" w:rsidRDefault="00B44522" w:rsidP="00B44522">
      <w:pPr>
        <w:pStyle w:val="ListParagraph"/>
        <w:spacing w:line="360" w:lineRule="auto"/>
        <w:ind w:left="284"/>
        <w:jc w:val="both"/>
        <w:rPr>
          <w:rFonts w:ascii="Arial" w:hAnsi="Arial" w:cs="Arial"/>
        </w:rPr>
      </w:pPr>
    </w:p>
    <w:p w:rsidR="00B44522" w:rsidRDefault="00B44522" w:rsidP="00B44522">
      <w:pPr>
        <w:pStyle w:val="ListParagraph"/>
        <w:spacing w:line="360" w:lineRule="auto"/>
        <w:ind w:left="284"/>
        <w:jc w:val="both"/>
        <w:rPr>
          <w:rFonts w:ascii="Arial" w:hAnsi="Arial" w:cs="Arial"/>
        </w:rPr>
      </w:pPr>
    </w:p>
    <w:p w:rsidR="00B44522" w:rsidRDefault="00B44522" w:rsidP="00B44522">
      <w:pPr>
        <w:pStyle w:val="ListParagraph"/>
        <w:spacing w:line="360" w:lineRule="auto"/>
        <w:ind w:left="284"/>
        <w:jc w:val="both"/>
        <w:rPr>
          <w:rFonts w:ascii="Arial" w:hAnsi="Arial" w:cs="Arial"/>
        </w:rPr>
      </w:pPr>
    </w:p>
    <w:p w:rsidR="00B44522" w:rsidRDefault="00B44522" w:rsidP="00B44522">
      <w:pPr>
        <w:pStyle w:val="ListParagraph"/>
        <w:spacing w:line="360" w:lineRule="auto"/>
        <w:ind w:left="284"/>
        <w:jc w:val="both"/>
        <w:rPr>
          <w:rFonts w:ascii="Arial" w:hAnsi="Arial" w:cs="Arial"/>
        </w:rPr>
      </w:pPr>
    </w:p>
    <w:p w:rsidR="00565239" w:rsidRDefault="00565239" w:rsidP="00B44522">
      <w:pPr>
        <w:spacing w:line="360" w:lineRule="auto"/>
      </w:pPr>
    </w:p>
    <w:sectPr w:rsidR="00565239" w:rsidSect="00B44522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7607"/>
    <w:multiLevelType w:val="hybridMultilevel"/>
    <w:tmpl w:val="F6A0E30E"/>
    <w:lvl w:ilvl="0" w:tplc="38A0B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2A2132"/>
    <w:multiLevelType w:val="multilevel"/>
    <w:tmpl w:val="C98E0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22"/>
    <w:rsid w:val="00565239"/>
    <w:rsid w:val="00B4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22"/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522"/>
    <w:pPr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522"/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522"/>
    <w:pPr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Company>HP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2019-09-17T01:41:00Z</dcterms:created>
  <dcterms:modified xsi:type="dcterms:W3CDTF">2019-09-17T01:41:00Z</dcterms:modified>
</cp:coreProperties>
</file>