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84"/>
        </w:tabs>
        <w:spacing w:after="0" w:lineRule="auto" w:line="360"/>
        <w:ind w:right="58"/>
        <w:jc w:val="both"/>
        <w:rPr>
          <w:rFonts w:ascii="Arial" w:cs="Arial" w:hAnsi="Arial"/>
          <w:b/>
          <w:bCs/>
        </w:rPr>
      </w:pPr>
    </w:p>
    <w:p>
      <w:pPr>
        <w:pStyle w:val="style0"/>
        <w:tabs>
          <w:tab w:val="left" w:leader="none" w:pos="284"/>
        </w:tabs>
        <w:spacing w:after="0" w:lineRule="auto" w:line="360"/>
        <w:ind w:right="58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DAFTAR PUSTAKA</w:t>
      </w:r>
    </w:p>
    <w:p>
      <w:pPr>
        <w:pStyle w:val="style0"/>
        <w:tabs>
          <w:tab w:val="left" w:leader="none" w:pos="284"/>
        </w:tabs>
        <w:spacing w:after="0" w:lineRule="auto" w:line="360"/>
        <w:ind w:right="58"/>
        <w:jc w:val="both"/>
        <w:rPr>
          <w:rFonts w:ascii="Arial" w:cs="Arial" w:hAnsi="Arial"/>
          <w:b/>
          <w:bCs/>
        </w:rPr>
      </w:pPr>
    </w:p>
    <w:p>
      <w:pPr>
        <w:shd w:val="clear" w:color="ffffff" w:fill="ffffff"/>
        <w:spacing w:after="150" w:lineRule="auto" w:line="240"/>
        <w:jc w:val="both"/>
        <w:outlineLvl w:val="0"/>
        <w:rPr>
          <w:rFonts w:ascii="Arial" w:cs="Arial" w:hAnsi="Arial" w:hint="default"/>
          <w:color w:val="000000"/>
        </w:rPr>
      </w:pPr>
      <w:r>
        <w:rPr>
          <w:rFonts w:ascii="Arial" w:cs="Arial" w:hAnsi="Arial" w:hint="default"/>
          <w:color w:val="000000"/>
        </w:rPr>
        <w:t>Akbar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Yulianto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(2006:26).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Dasar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–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dasar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manajemen</w:t>
      </w:r>
    </w:p>
    <w:p>
      <w:pPr>
        <w:shd w:val="clear" w:color="ffffff" w:fill="ffffff"/>
        <w:spacing w:after="150" w:lineRule="auto" w:line="240"/>
        <w:jc w:val="both"/>
        <w:outlineLvl w:val="0"/>
        <w:rPr>
          <w:rFonts w:ascii="Arial" w:cs="Arial" w:hAnsi="Arial" w:hint="default"/>
          <w:color w:val="000000"/>
        </w:rPr>
      </w:pPr>
      <w:r>
        <w:rPr>
          <w:rFonts w:ascii="Arial" w:cs="Arial" w:hAnsi="Arial" w:hint="default"/>
          <w:color w:val="000000"/>
        </w:rPr>
        <w:t>Buku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PT.Unitex</w:t>
      </w:r>
      <w:r>
        <w:rPr>
          <w:rFonts w:ascii="Arial" w:cs="Arial" w:hAnsi="Arial" w:hint="default"/>
          <w:color w:val="000000"/>
        </w:rPr>
        <w:t xml:space="preserve"> </w:t>
      </w:r>
      <w:r>
        <w:rPr>
          <w:rFonts w:ascii="Arial" w:cs="Arial" w:hAnsi="Arial" w:hint="default"/>
          <w:color w:val="000000"/>
        </w:rPr>
        <w:t>Tbk</w:t>
      </w:r>
    </w:p>
    <w:p>
      <w:pPr>
        <w:tabs>
          <w:tab w:val="left" w:leader="none" w:pos="280"/>
        </w:tabs>
        <w:spacing w:after="0" w:lineRule="auto" w:line="360"/>
        <w:ind w:right="58"/>
        <w:jc w:val="both"/>
        <w:rPr/>
      </w:pPr>
      <w:r>
        <w:rPr>
          <w:rFonts w:ascii="Arial" w:cs="Arial" w:hAnsi="Arial" w:hint="default"/>
        </w:rPr>
        <w:t>CARLS.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WARREN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DKK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PENGANTAR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AKUNTANSI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: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  <w:i/>
          <w:iCs/>
        </w:rPr>
        <w:t>Adaptasi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Indonesia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(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Edisi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Salemba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Empat</w:t>
      </w:r>
      <w:r>
        <w:rPr>
          <w:rFonts w:ascii="Arial" w:cs="Arial" w:hAnsi="Arial" w:hint="default"/>
          <w:i/>
          <w:iCs/>
        </w:rPr>
        <w:t xml:space="preserve"> </w:t>
      </w:r>
      <w:r>
        <w:rPr>
          <w:rFonts w:ascii="Arial" w:cs="Arial" w:hAnsi="Arial" w:hint="default"/>
          <w:i/>
          <w:iCs/>
        </w:rPr>
        <w:t>)</w:t>
      </w:r>
    </w:p>
    <w:p>
      <w:pPr>
        <w:tabs>
          <w:tab w:val="left" w:leader="none" w:pos="280"/>
        </w:tabs>
        <w:spacing w:after="0" w:lineRule="auto" w:line="360"/>
        <w:ind w:right="58"/>
        <w:jc w:val="both"/>
        <w:rPr>
          <w:rFonts w:ascii="Arial" w:cs="Arial" w:eastAsia="Times New Roman" w:hAnsi="Arial" w:hint="default"/>
          <w:i/>
          <w:iCs/>
          <w:color w:val="000000"/>
          <w:kern w:val="36"/>
        </w:rPr>
      </w:pPr>
      <w:r>
        <w:rPr>
          <w:rFonts w:ascii="Arial" w:cs="Arial" w:hAnsi="Arial" w:hint="default"/>
        </w:rPr>
        <w:t>Eddy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hAnsi="Arial" w:hint="default"/>
        </w:rPr>
        <w:t>Herjanto</w:t>
      </w:r>
      <w:r>
        <w:rPr>
          <w:rFonts w:ascii="Arial" w:cs="Arial" w:hAnsi="Arial" w:hint="default"/>
          <w:lang w:val="en-US"/>
        </w:rPr>
        <w:t xml:space="preserve"> </w:t>
      </w:r>
      <w:r>
        <w:rPr>
          <w:rFonts w:ascii="Arial" w:cs="Arial" w:hAnsi="Arial" w:hint="default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Sains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Manajemen: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Analisis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Kuantitatif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Untuk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Pengambilan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  <w:kern w:val="36"/>
        </w:rPr>
        <w:t>Keputusan</w:t>
      </w:r>
    </w:p>
    <w:p>
      <w:pPr>
        <w:tabs>
          <w:tab w:val="left" w:leader="none" w:pos="280"/>
        </w:tabs>
        <w:spacing w:after="0" w:lineRule="auto" w:line="360"/>
        <w:ind w:right="58"/>
        <w:jc w:val="both"/>
        <w:rPr/>
      </w:pPr>
      <w:r>
        <w:rPr>
          <w:rFonts w:ascii="Arial" w:cs="Arial" w:eastAsia="Times New Roman" w:hAnsi="Arial" w:hint="default"/>
          <w:i/>
          <w:iCs/>
          <w:color w:val="000000"/>
        </w:rPr>
        <w:t>Faktor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–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faktor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yang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Mempengaruhi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Metode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Fifo</w:t>
      </w:r>
    </w:p>
    <w:p>
      <w:pPr>
        <w:tabs>
          <w:tab w:val="left" w:leader="none" w:pos="280"/>
        </w:tabs>
        <w:spacing w:after="0" w:lineRule="auto" w:line="360"/>
        <w:ind w:right="58"/>
        <w:jc w:val="both"/>
        <w:rPr/>
      </w:pPr>
      <w:r>
        <w:rPr>
          <w:rFonts w:ascii="Arial" w:cs="Arial" w:eastAsia="Times New Roman" w:hAnsi="Arial" w:hint="default"/>
          <w:i/>
          <w:iCs/>
          <w:color w:val="000000"/>
        </w:rPr>
        <w:t>William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K.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Carter.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Akuntansi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Biaya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(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edisi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14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)</w:t>
      </w:r>
    </w:p>
    <w:p>
      <w:pPr>
        <w:pStyle w:val="style0"/>
        <w:shd w:val="clear" w:color="ffffff" w:fill="ffffff"/>
        <w:spacing w:after="150" w:lineRule="auto" w:line="240"/>
        <w:jc w:val="both"/>
        <w:outlineLvl w:val="0"/>
        <w:rPr/>
      </w:pPr>
      <w:r>
        <w:rPr>
          <w:rStyle w:val="style85"/>
          <w:rFonts w:ascii="Arial" w:cs="Arial" w:hAnsi="Arial" w:hint="default"/>
          <w:i/>
          <w:iCs/>
        </w:rPr>
        <w:t>http://www.lepank.com/2015/08/pengertian-pembelian-menurut-galloway.html</w:t>
      </w:r>
    </w:p>
    <w:p>
      <w:pPr>
        <w:pStyle w:val="style0"/>
        <w:tabs>
          <w:tab w:val="left" w:leader="none" w:pos="280"/>
        </w:tabs>
        <w:spacing w:after="0" w:lineRule="auto" w:line="360"/>
        <w:ind w:right="58"/>
        <w:jc w:val="both"/>
        <w:rPr/>
      </w:pPr>
      <w:r>
        <w:rPr>
          <w:rFonts w:ascii="Arial" w:cs="Arial" w:eastAsia="Times New Roman" w:hAnsi="Arial" w:hint="default"/>
          <w:color w:val="000000"/>
        </w:rPr>
        <w:t>Jusup</w:t>
      </w:r>
      <w:r>
        <w:rPr>
          <w:rFonts w:ascii="Arial" w:cs="Arial" w:eastAsia="Times New Roman" w:hAnsi="Arial" w:hint="default"/>
          <w:color w:val="000000"/>
        </w:rPr>
        <w:t xml:space="preserve"> </w:t>
      </w:r>
      <w:r>
        <w:rPr>
          <w:rFonts w:ascii="Arial" w:cs="Arial" w:eastAsia="Times New Roman" w:hAnsi="Arial" w:hint="default"/>
          <w:color w:val="000000"/>
        </w:rPr>
        <w:t>(2005:</w:t>
      </w:r>
      <w:r>
        <w:rPr>
          <w:rFonts w:ascii="Arial" w:cs="Arial" w:eastAsia="Times New Roman" w:hAnsi="Arial" w:hint="default"/>
          <w:color w:val="000000"/>
        </w:rPr>
        <w:t xml:space="preserve"> </w:t>
      </w:r>
      <w:r>
        <w:rPr>
          <w:rFonts w:ascii="Arial" w:cs="Arial" w:eastAsia="Times New Roman" w:hAnsi="Arial" w:hint="default"/>
          <w:color w:val="000000"/>
        </w:rPr>
        <w:t>120)</w:t>
      </w:r>
      <w:r>
        <w:rPr>
          <w:rFonts w:ascii="Arial" w:cs="Arial" w:eastAsia="Times New Roman" w:hAnsi="Arial" w:hint="default"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Dasar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–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dasar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Manajemen</w:t>
      </w:r>
      <w:r>
        <w:rPr>
          <w:rFonts w:ascii="Arial" w:cs="Arial" w:eastAsia="Times New Roman" w:hAnsi="Arial" w:hint="default"/>
          <w:i/>
          <w:iCs/>
          <w:color w:val="000000"/>
        </w:rPr>
        <w:t xml:space="preserve"> </w:t>
      </w:r>
      <w:r>
        <w:rPr>
          <w:rFonts w:ascii="Arial" w:cs="Arial" w:eastAsia="Times New Roman" w:hAnsi="Arial" w:hint="default"/>
          <w:i/>
          <w:iCs/>
          <w:color w:val="000000"/>
        </w:rPr>
        <w:t>Akuntansi</w:t>
      </w:r>
    </w:p>
    <w:p>
      <w:pPr>
        <w:pStyle w:val="style0"/>
        <w:shd w:val="clear" w:color="ffffff" w:fill="ffffff"/>
        <w:spacing w:after="150" w:lineRule="auto" w:line="240"/>
        <w:jc w:val="both"/>
        <w:outlineLvl w:val="0"/>
        <w:rPr/>
      </w:pPr>
      <w:r>
        <w:rPr>
          <w:rStyle w:val="style4105"/>
          <w:rFonts w:ascii="Arial" w:cs="Arial" w:hAnsi="Arial" w:hint="default"/>
          <w:color w:val="000000"/>
          <w:shd w:val="clear" w:color="ffffff" w:fill="ffffff"/>
        </w:rPr>
        <w:t>Mukhlasin,</w:t>
      </w:r>
      <w:r>
        <w:rPr>
          <w:rStyle w:val="style4105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4105"/>
          <w:rFonts w:ascii="Arial" w:cs="Arial" w:hAnsi="Arial" w:hint="default"/>
          <w:color w:val="000000"/>
          <w:shd w:val="clear" w:color="ffffff" w:fill="ffffff"/>
        </w:rPr>
        <w:t>Mukhlasin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(2001)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ANALISIS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PEMILIHAN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METODE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AKUNTANSI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</w:p>
    <w:p>
      <w:pPr>
        <w:pStyle w:val="style0"/>
        <w:shd w:val="clear" w:color="ffffff" w:fill="ffffff"/>
        <w:spacing w:after="150" w:lineRule="auto" w:line="240"/>
        <w:jc w:val="both"/>
        <w:outlineLvl w:val="0"/>
        <w:rPr>
          <w:rFonts w:ascii="Arial" w:cs="Arial" w:hAnsi="Arial"/>
          <w:b/>
          <w:bCs/>
        </w:rPr>
      </w:pP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PERSEDIAAN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DAN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DAM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PAKNYA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TERHADAP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EARNING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PRICE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Style w:val="style88"/>
          <w:rFonts w:ascii="Arial" w:cs="Arial" w:hAnsi="Arial" w:hint="default"/>
          <w:color w:val="000000"/>
          <w:shd w:val="clear" w:color="ffffff" w:fill="ffffff"/>
        </w:rPr>
        <w:t>RATIO.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Masters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000000"/>
          <w:shd w:val="clear" w:color="ffffff" w:fill="ffffff"/>
        </w:rPr>
        <w:t>thesis,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000000"/>
          <w:shd w:val="clear" w:color="ffffff" w:fill="ffffff"/>
        </w:rPr>
        <w:t>Program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000000"/>
          <w:shd w:val="clear" w:color="ffffff" w:fill="ffffff"/>
        </w:rPr>
        <w:t>Pascasarjana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000000"/>
          <w:shd w:val="clear" w:color="ffffff" w:fill="ffffff"/>
        </w:rPr>
        <w:t>Universitas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000000"/>
          <w:shd w:val="clear" w:color="ffffff" w:fill="ffffff"/>
        </w:rPr>
        <w:t>Diponegoro</w:t>
      </w:r>
    </w:p>
    <w:p>
      <w:pPr>
        <w:pStyle w:val="style1"/>
        <w:shd w:val="clear" w:color="auto" w:fill="ffffff"/>
        <w:spacing w:before="0" w:lineRule="atLeast" w:line="328"/>
        <w:jc w:val="both"/>
        <w:rPr>
          <w:rFonts w:ascii="Arial" w:cs="Arial" w:eastAsia="Times New Roman" w:hAnsi="Arial"/>
          <w:i/>
          <w:color w:val="000000"/>
          <w:kern w:val="36"/>
        </w:rPr>
      </w:pPr>
      <w:r>
        <w:rPr>
          <w:rFonts w:ascii="Arial" w:cs="Arial" w:hAnsi="Arial"/>
          <w:color w:val="auto"/>
          <w:sz w:val="22"/>
          <w:szCs w:val="22"/>
        </w:rPr>
        <w:t>Sukino Agoes (2017, 298)</w:t>
      </w:r>
      <w:r>
        <w:rPr>
          <w:rFonts w:ascii="Arial" w:cs="Arial" w:hAnsi="Arial"/>
          <w:color w:val="auto"/>
          <w:sz w:val="22"/>
          <w:szCs w:val="22"/>
        </w:rPr>
        <w:t xml:space="preserve"> </w:t>
      </w:r>
      <w:r>
        <w:rPr>
          <w:rFonts w:ascii="Arial" w:cs="Arial" w:eastAsia="Times New Roman" w:hAnsi="Arial"/>
          <w:b w:val="false"/>
          <w:bCs w:val="false"/>
          <w:i/>
          <w:color w:val="000000"/>
          <w:kern w:val="36"/>
          <w:sz w:val="22"/>
          <w:szCs w:val="22"/>
        </w:rPr>
        <w:t>Auditing: Petunjuk Praktis Pemeriksaan Akuntan oleh Akuntan Publik (Buku 1) (Edisi 5)</w:t>
      </w:r>
    </w:p>
    <w:p>
      <w:pPr>
        <w:pStyle w:val="style0"/>
        <w:shd w:val="clear" w:color="auto" w:fill="ffffff"/>
        <w:spacing w:after="0" w:lineRule="atLeast" w:line="328"/>
        <w:jc w:val="both"/>
        <w:outlineLvl w:val="0"/>
        <w:rPr>
          <w:rFonts w:ascii="Arial" w:cs="Arial" w:eastAsia="Times New Roman" w:hAnsi="Arial"/>
          <w:i/>
          <w:color w:val="000000"/>
          <w:kern w:val="36"/>
        </w:rPr>
      </w:pPr>
      <w:r>
        <w:rPr>
          <w:rFonts w:ascii="Arial" w:cs="Arial" w:hAnsi="Arial"/>
        </w:rPr>
        <w:t>Soemarso S. R</w:t>
      </w:r>
      <w:r>
        <w:rPr>
          <w:rFonts w:ascii="Arial" w:cs="Arial" w:eastAsia="Times New Roman" w:hAnsi="Arial"/>
          <w:color w:val="000000"/>
          <w:kern w:val="36"/>
        </w:rPr>
        <w:t xml:space="preserve"> </w:t>
      </w:r>
      <w:r>
        <w:rPr>
          <w:rFonts w:ascii="Arial" w:cs="Arial" w:eastAsia="Times New Roman" w:hAnsi="Arial"/>
          <w:i/>
          <w:color w:val="000000"/>
          <w:kern w:val="36"/>
        </w:rPr>
        <w:t>Akuntansi Suatu Pengantar (Jilid 1) (Edisi 4)</w:t>
      </w:r>
    </w:p>
    <w:p>
      <w:pPr>
        <w:pStyle w:val="style0"/>
        <w:shd w:val="clear" w:color="auto" w:fill="ffffff"/>
        <w:spacing w:after="0" w:lineRule="atLeast" w:line="450"/>
        <w:jc w:val="both"/>
        <w:outlineLvl w:val="0"/>
        <w:rPr>
          <w:rFonts w:ascii="Arial" w:cs="Arial" w:eastAsia="Times New Roman" w:hAnsi="Arial"/>
          <w:b/>
          <w:bCs/>
          <w:i/>
          <w:kern w:val="36"/>
        </w:rPr>
      </w:pPr>
      <w:r>
        <w:rPr>
          <w:rFonts w:ascii="Arial" w:cs="Arial" w:eastAsia="Times New Roman" w:hAnsi="Arial"/>
          <w:b/>
          <w:bCs/>
          <w:i/>
          <w:kern w:val="36"/>
        </w:rPr>
        <w:t>SISTEM INFORMASI PEMBELIAN BAHAN BAKU BERBASIS CLIENT SERVER PADA PT. JAPFA COMFEED INDONESIA TBK</w:t>
      </w:r>
    </w:p>
    <w:p>
      <w:pPr>
        <w:pStyle w:val="style0"/>
        <w:shd w:val="clear" w:color="auto" w:fill="ffffff"/>
        <w:spacing w:after="0" w:lineRule="atLeast" w:line="450"/>
        <w:jc w:val="both"/>
        <w:outlineLvl w:val="0"/>
        <w:rPr>
          <w:rFonts w:ascii="Arial" w:cs="Arial" w:eastAsia="Times New Roman" w:hAnsi="Arial"/>
          <w:color w:val="000000"/>
        </w:rPr>
      </w:pP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Lee,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C.J.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and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Hsieh,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D.A.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(1985)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Choice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of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Inventory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Accounting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Methods: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Comparative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Analyses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of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Alternative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Hypotheses.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Journal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of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Accounting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Research,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23,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 xml:space="preserve"> </w:t>
      </w:r>
      <w:r>
        <w:rPr>
          <w:rFonts w:ascii="Arial" w:cs="Arial" w:hAnsi="Arial" w:hint="default"/>
          <w:i/>
          <w:iCs/>
          <w:color w:val="000000"/>
          <w:shd w:val="clear" w:color="ffffff" w:fill="ffffff"/>
        </w:rPr>
        <w:t>468-485</w:t>
      </w:r>
      <w:r>
        <w:rPr>
          <w:rFonts w:ascii="Arial" w:cs="Arial" w:hAnsi="Arial" w:hint="default"/>
          <w:color w:val="000000"/>
          <w:shd w:val="clear" w:color="ffffff" w:fill="ffffff"/>
        </w:rPr>
        <w:t xml:space="preserve">. </w:t>
      </w:r>
    </w:p>
    <w:p>
      <w:pPr>
        <w:pStyle w:val="style0"/>
        <w:shd w:val="clear" w:color="auto" w:fill="ffffff"/>
        <w:spacing w:after="150" w:lineRule="auto" w:line="240"/>
        <w:jc w:val="both"/>
        <w:outlineLvl w:val="0"/>
        <w:rPr>
          <w:rFonts w:ascii="Arial" w:cs="Arial" w:hAnsi="Arial"/>
          <w:i/>
          <w:color w:val="000000"/>
          <w:lang w:bidi="en-US"/>
        </w:rPr>
      </w:pPr>
      <w:r>
        <w:rPr>
          <w:rStyle w:val="style4105"/>
          <w:rFonts w:ascii="Arial" w:cs="Arial" w:hAnsi="Arial"/>
          <w:color w:val="000000"/>
          <w:shd w:val="clear" w:color="auto" w:fill="ffffff"/>
        </w:rPr>
        <w:t>Mukhlasin, Mukhlasin</w:t>
      </w:r>
      <w:r>
        <w:rPr>
          <w:rFonts w:ascii="Arial" w:cs="Arial" w:hAnsi="Arial"/>
          <w:color w:val="000000"/>
          <w:shd w:val="clear" w:color="auto" w:fill="ffffff"/>
        </w:rPr>
        <w:t> (2001) </w:t>
      </w:r>
      <w:r>
        <w:rPr>
          <w:rStyle w:val="style88"/>
          <w:rFonts w:ascii="Arial" w:cs="Arial" w:hAnsi="Arial"/>
          <w:color w:val="000000"/>
          <w:shd w:val="clear" w:color="auto" w:fill="ffffff"/>
        </w:rPr>
        <w:t>ANALISIS PEMILIHAN METODE AKUNTANSI PERSEDIAAN DAN DAM PAKNYA TERHADAP EARNING PRICE RATIO.</w:t>
      </w:r>
      <w:r>
        <w:rPr>
          <w:rFonts w:ascii="Arial" w:cs="Arial" w:hAnsi="Arial"/>
          <w:color w:val="000000"/>
          <w:shd w:val="clear" w:color="auto" w:fill="ffffff"/>
        </w:rPr>
        <w:t> Masters thesis, Program Pascasarjana Universitas Diponegoro</w:t>
      </w:r>
      <w:bookmarkStart w:id="0" w:name="_GoBack"/>
      <w:bookmarkEnd w:id="0"/>
    </w:p>
    <w:sectPr>
      <w:footerReference w:type="even" r:id="rId2"/>
      <w:footerReference w:type="default" r:id="rId3"/>
      <w:pgSz w:w="11906" w:h="16838" w:orient="portrait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24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2F03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DA623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BF8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E36DDEA"/>
    <w:lvl w:ilvl="0" w:tplc="1054BC66">
      <w:start w:val="1"/>
      <w:numFmt w:val="decimal"/>
      <w:lvlText w:val="%1."/>
      <w:lvlJc w:val="left"/>
      <w:pPr>
        <w:ind w:left="720" w:hanging="360"/>
      </w:pPr>
      <w:rPr>
        <w:rFonts w:ascii="Arial" w:cs="Arial" w:eastAsia="Times New Roman" w:hAnsi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FED0F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06"/>
    <w:multiLevelType w:val="hybridMultilevel"/>
    <w:tmpl w:val="444A1F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6865080">
      <w:start w:val="1"/>
      <w:numFmt w:val="lowerLetter"/>
      <w:lvlText w:val="%2."/>
      <w:lvlJc w:val="left"/>
      <w:pPr>
        <w:ind w:left="1440" w:hanging="360"/>
      </w:pPr>
      <w:rPr>
        <w:rFonts w:ascii="Arial" w:cs="Arial" w:hAnsi="Arial" w:hint="default"/>
        <w:sz w:val="22"/>
      </w:rPr>
    </w:lvl>
    <w:lvl w:ilvl="2" w:tplc="B932624E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110E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hybridMultilevel"/>
    <w:tmpl w:val="58AC3BBE"/>
    <w:lvl w:ilvl="0" w:tplc="3904A4EC">
      <w:start w:val="1"/>
      <w:numFmt w:val="decimal"/>
      <w:lvlText w:val="%1."/>
      <w:lvlJc w:val="left"/>
      <w:pPr>
        <w:ind w:left="720" w:hanging="360"/>
      </w:pPr>
      <w:rPr>
        <w:rFonts w:ascii="Arial" w:cs="Arial" w:eastAsia="Times New Roman" w:hAnsi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575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>
    <w:nsid w:val="0000000A"/>
    <w:multiLevelType w:val="hybridMultilevel"/>
    <w:tmpl w:val="71A0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74A98BC"/>
    <w:lvl w:ilvl="0" w:tplc="FEA0CFE2">
      <w:start w:val="1"/>
      <w:numFmt w:val="decimal"/>
      <w:lvlText w:val="%1."/>
      <w:lvlJc w:val="left"/>
      <w:pPr>
        <w:ind w:left="720" w:hanging="360"/>
      </w:pPr>
      <w:rPr>
        <w:rFonts w:ascii="Arial" w:cs="Arial" w:eastAsia="Times New Roman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802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AD45496"/>
    <w:lvl w:ilvl="0" w:tplc="DB641B2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5F96686E">
      <w:start w:val="1"/>
      <w:numFmt w:val="decimal"/>
      <w:lvlText w:val="%2."/>
      <w:lvlJc w:val="left"/>
      <w:pPr>
        <w:ind w:left="1440" w:hanging="360"/>
      </w:pPr>
      <w:rPr>
        <w:rFonts w:ascii="Arial" w:cs="Arial" w:eastAsia="Times New Roman" w:hAnsi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7118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6236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BBBE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2C9A945A"/>
    <w:lvl w:ilvl="0" w:tplc="35E4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0000012"/>
    <w:multiLevelType w:val="hybridMultilevel"/>
    <w:tmpl w:val="5BF41E62"/>
    <w:lvl w:ilvl="0" w:tplc="3904A4EC">
      <w:start w:val="1"/>
      <w:numFmt w:val="decimal"/>
      <w:lvlText w:val="%1."/>
      <w:lvlJc w:val="left"/>
      <w:pPr>
        <w:ind w:left="720" w:hanging="360"/>
      </w:pPr>
      <w:rPr>
        <w:rFonts w:ascii="Arial" w:cs="Arial" w:eastAsia="Times New Roman" w:hAnsi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692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538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3BADC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7F72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FE70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64A8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6FF0E22C"/>
    <w:lvl w:ilvl="0" w:tplc="3904A4EC">
      <w:start w:val="1"/>
      <w:numFmt w:val="decimal"/>
      <w:lvlText w:val="%1."/>
      <w:lvlJc w:val="left"/>
      <w:pPr>
        <w:ind w:left="720" w:hanging="360"/>
      </w:pPr>
      <w:rPr>
        <w:rFonts w:ascii="Arial" w:cs="Arial" w:eastAsia="Times New Roman" w:hAnsi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8D8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483A3BBC"/>
    <w:lvl w:ilvl="0" w:tplc="0421000F">
      <w:start w:val="1"/>
      <w:numFmt w:val="decimal"/>
      <w:lvlText w:val="%1."/>
      <w:lvlJc w:val="left"/>
      <w:pPr>
        <w:ind w:left="842" w:hanging="360"/>
      </w:p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>
    <w:nsid w:val="0000001C"/>
    <w:multiLevelType w:val="hybridMultilevel"/>
    <w:tmpl w:val="D208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78F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1134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47D8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05C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E326E32"/>
    <w:lvl w:ilvl="0" w:tplc="DB641B2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97200D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CB74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0B2E5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00000025"/>
    <w:multiLevelType w:val="hybridMultilevel"/>
    <w:tmpl w:val="6A908D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EA4C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C7FC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8822FB02"/>
    <w:lvl w:ilvl="0" w:tplc="DB641B2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8092CF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multilevel"/>
    <w:tmpl w:val="9BD2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0000002A"/>
    <w:multiLevelType w:val="hybridMultilevel"/>
    <w:tmpl w:val="E90ADB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multilevel"/>
    <w:tmpl w:val="AFDC3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0000002C"/>
    <w:multiLevelType w:val="hybridMultilevel"/>
    <w:tmpl w:val="DFA2D6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000002D"/>
    <w:multiLevelType w:val="hybridMultilevel"/>
    <w:tmpl w:val="8898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multilevel"/>
    <w:tmpl w:val="E7F660F8"/>
    <w:lvl w:ilvl="0">
      <w:start w:val="1"/>
      <w:numFmt w:val="decimal"/>
      <w:lvlText w:val="%1."/>
      <w:lvlJc w:val="left"/>
      <w:pPr>
        <w:ind w:left="468" w:hanging="468"/>
      </w:pPr>
      <w:rPr>
        <w:rFonts w:ascii="Arial" w:cs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0000002F"/>
    <w:multiLevelType w:val="multilevel"/>
    <w:tmpl w:val="27BA7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00000030"/>
    <w:multiLevelType w:val="hybridMultilevel"/>
    <w:tmpl w:val="A6DE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1"/>
    <w:multiLevelType w:val="multilevel"/>
    <w:tmpl w:val="C0E6F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482"/>
      </w:pPr>
      <w:rPr>
        <w:rFonts w:ascii="Times New Roman" w:cs="Times New Roman" w:eastAsia="Times New Roman" w:hAnsi="Times New Roman" w:hint="default"/>
        <w:i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ascii="Times New Roman" w:cs="Times New Roman" w:eastAsia="Times New Roman" w:hAnsi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cs="Times New Roman" w:eastAsia="Times New Roman" w:hAnsi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cs="Times New Roman" w:eastAsia="Times New Roman" w:hAnsi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cs="Times New Roman" w:eastAsia="Times New Roman" w:hAnsi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cs="Times New Roman" w:eastAsia="Times New Roman" w:hAnsi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cs="Times New Roman" w:eastAsia="Times New Roman" w:hAnsi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cs="Times New Roman" w:eastAsia="Times New Roman" w:hAnsi="Times New Roman" w:hint="default"/>
        <w:i/>
      </w:rPr>
    </w:lvl>
  </w:abstractNum>
  <w:abstractNum w:abstractNumId="50">
    <w:nsid w:val="00000032"/>
    <w:multiLevelType w:val="hybridMultilevel"/>
    <w:tmpl w:val="2CC27F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45"/>
  </w:num>
  <w:num w:numId="5">
    <w:abstractNumId w:val="6"/>
  </w:num>
  <w:num w:numId="6">
    <w:abstractNumId w:val="25"/>
  </w:num>
  <w:num w:numId="7">
    <w:abstractNumId w:val="43"/>
  </w:num>
  <w:num w:numId="8">
    <w:abstractNumId w:val="21"/>
  </w:num>
  <w:num w:numId="9">
    <w:abstractNumId w:val="36"/>
  </w:num>
  <w:num w:numId="10">
    <w:abstractNumId w:val="2"/>
  </w:num>
  <w:num w:numId="11">
    <w:abstractNumId w:val="5"/>
  </w:num>
  <w:num w:numId="12">
    <w:abstractNumId w:val="37"/>
  </w:num>
  <w:num w:numId="13">
    <w:abstractNumId w:val="44"/>
  </w:num>
  <w:num w:numId="14">
    <w:abstractNumId w:val="34"/>
  </w:num>
  <w:num w:numId="15">
    <w:abstractNumId w:val="7"/>
  </w:num>
  <w:num w:numId="16">
    <w:abstractNumId w:val="41"/>
  </w:num>
  <w:num w:numId="17">
    <w:abstractNumId w:val="9"/>
  </w:num>
  <w:num w:numId="18">
    <w:abstractNumId w:val="4"/>
  </w:num>
  <w:num w:numId="19">
    <w:abstractNumId w:val="46"/>
  </w:num>
  <w:num w:numId="20">
    <w:abstractNumId w:val="27"/>
  </w:num>
  <w:num w:numId="21">
    <w:abstractNumId w:val="50"/>
  </w:num>
  <w:num w:numId="22">
    <w:abstractNumId w:val="11"/>
  </w:num>
  <w:num w:numId="23">
    <w:abstractNumId w:val="20"/>
  </w:num>
  <w:num w:numId="24">
    <w:abstractNumId w:val="10"/>
  </w:num>
  <w:num w:numId="25">
    <w:abstractNumId w:val="13"/>
  </w:num>
  <w:num w:numId="26">
    <w:abstractNumId w:val="47"/>
  </w:num>
  <w:num w:numId="27">
    <w:abstractNumId w:val="14"/>
  </w:num>
  <w:num w:numId="28">
    <w:abstractNumId w:val="19"/>
  </w:num>
  <w:num w:numId="29">
    <w:abstractNumId w:val="35"/>
  </w:num>
  <w:num w:numId="30">
    <w:abstractNumId w:val="28"/>
  </w:num>
  <w:num w:numId="31">
    <w:abstractNumId w:val="15"/>
  </w:num>
  <w:num w:numId="32">
    <w:abstractNumId w:val="42"/>
  </w:num>
  <w:num w:numId="33">
    <w:abstractNumId w:val="38"/>
  </w:num>
  <w:num w:numId="34">
    <w:abstractNumId w:val="29"/>
  </w:num>
  <w:num w:numId="35">
    <w:abstractNumId w:val="0"/>
  </w:num>
  <w:num w:numId="36">
    <w:abstractNumId w:val="12"/>
  </w:num>
  <w:num w:numId="37">
    <w:abstractNumId w:val="16"/>
  </w:num>
  <w:num w:numId="38">
    <w:abstractNumId w:val="31"/>
  </w:num>
  <w:num w:numId="39">
    <w:abstractNumId w:val="26"/>
  </w:num>
  <w:num w:numId="40">
    <w:abstractNumId w:val="22"/>
  </w:num>
  <w:num w:numId="41">
    <w:abstractNumId w:val="30"/>
  </w:num>
  <w:num w:numId="42">
    <w:abstractNumId w:val="23"/>
  </w:num>
  <w:num w:numId="43">
    <w:abstractNumId w:val="17"/>
  </w:num>
  <w:num w:numId="44">
    <w:abstractNumId w:val="3"/>
  </w:num>
  <w:num w:numId="45">
    <w:abstractNumId w:val="1"/>
  </w:num>
  <w:num w:numId="46">
    <w:abstractNumId w:val="24"/>
  </w:num>
  <w:num w:numId="47">
    <w:abstractNumId w:val="39"/>
  </w:num>
  <w:num w:numId="48">
    <w:abstractNumId w:val="33"/>
  </w:num>
  <w:num w:numId="49">
    <w:abstractNumId w:val="40"/>
  </w:num>
  <w:num w:numId="50">
    <w:abstractNumId w:val="18"/>
  </w:num>
  <w:num w:numId="5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hideSpelling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id-ID" w:bidi="ar-SA" w:eastAsia="id-ID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4"/>
    <w:qFormat/>
    <w:uiPriority w:val="9"/>
    <w:pPr>
      <w:keepNext/>
      <w:keepLines/>
      <w:spacing w:before="480" w:after="0"/>
      <w:outlineLvl w:val="0"/>
    </w:pPr>
    <w:rPr>
      <w:rFonts w:ascii="Calibri Light" w:cs="宋体" w:eastAsia="宋体" w:hAnsi="Calibri Light"/>
      <w:b/>
      <w:bCs/>
      <w:color w:val="2f5496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3763"/>
      <w:sz w:val="24"/>
      <w:szCs w:val="24"/>
    </w:rPr>
  </w:style>
  <w:style w:type="paragraph" w:styleId="style4">
    <w:name w:val="heading 4"/>
    <w:basedOn w:val="style0"/>
    <w:next w:val="style0"/>
    <w:link w:val="style4097"/>
    <w:qFormat/>
    <w:uiPriority w:val="9"/>
    <w:pPr>
      <w:keepNext/>
      <w:keepLines/>
      <w:spacing w:before="40" w:after="0"/>
      <w:outlineLvl w:val="3"/>
    </w:pPr>
    <w:rPr>
      <w:rFonts w:ascii="Calibri Light" w:cs="宋体" w:eastAsia="宋体" w:hAnsi="Calibri Light"/>
      <w:i/>
      <w:iCs/>
      <w:color w:val="2f549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7">
    <w:name w:val="Heading 4 Char_656e8cbd-9617-41a6-accb-8db1ab3ae844"/>
    <w:basedOn w:val="style65"/>
    <w:next w:val="style4097"/>
    <w:link w:val="style4"/>
    <w:uiPriority w:val="9"/>
    <w:rPr>
      <w:rFonts w:ascii="Calibri Light" w:cs="宋体" w:eastAsia="宋体" w:hAnsi="Calibri Light"/>
      <w:i/>
      <w:iCs/>
      <w:color w:val="2f5496"/>
    </w:rPr>
  </w:style>
  <w:style w:type="character" w:customStyle="1" w:styleId="style4098">
    <w:name w:val="Heading 2 Char_04df6827-18e4-420c-8f7a-1d5feaf1fa74"/>
    <w:basedOn w:val="style65"/>
    <w:next w:val="style4098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  <w:style w:type="table" w:customStyle="1" w:styleId="style4099">
    <w:name w:val="TableGrid"/>
    <w:next w:val="style4099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100">
    <w:name w:val="Heading 3 Char_a05abbec-bb76-4df9-84e2-9aa3c6f9e4af"/>
    <w:basedOn w:val="style65"/>
    <w:next w:val="style4100"/>
    <w:link w:val="style3"/>
    <w:uiPriority w:val="9"/>
    <w:rPr>
      <w:rFonts w:ascii="Calibri Light" w:cs="宋体" w:eastAsia="宋体" w:hAnsi="Calibri Light"/>
      <w:color w:val="1f3763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480ac55e-a67b-4af7-88ce-a29455b149fb"/>
    <w:basedOn w:val="style65"/>
    <w:next w:val="style4102"/>
    <w:link w:val="style32"/>
    <w:uiPriority w:val="99"/>
  </w:style>
  <w:style w:type="character" w:styleId="style41">
    <w:name w:val="page number"/>
    <w:basedOn w:val="style65"/>
    <w:next w:val="style41"/>
    <w:uiPriority w:val="99"/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Header Char_81c978ae-71dc-46ab-96ac-2e86dc4334d1"/>
    <w:basedOn w:val="style65"/>
    <w:next w:val="style4103"/>
    <w:link w:val="style31"/>
    <w:uiPriority w:val="99"/>
  </w:style>
  <w:style w:type="character" w:customStyle="1" w:styleId="style4104">
    <w:name w:val="Heading 1 Char_fc5c3195-1f68-4a02-9c33-797941162268"/>
    <w:basedOn w:val="style65"/>
    <w:next w:val="style4104"/>
    <w:link w:val="style1"/>
    <w:uiPriority w:val="9"/>
    <w:rPr>
      <w:rFonts w:ascii="Calibri Light" w:cs="宋体" w:eastAsia="宋体" w:hAnsi="Calibri Light"/>
      <w:b/>
      <w:bCs/>
      <w:color w:val="2f5496"/>
      <w:sz w:val="28"/>
      <w:szCs w:val="2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5">
    <w:name w:val="person_name"/>
    <w:basedOn w:val="style65"/>
    <w:next w:val="style410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161</Words>
  <Pages>1</Pages>
  <Characters>1099</Characters>
  <Application>WPS Office</Application>
  <DocSecurity>0</DocSecurity>
  <Paragraphs>24</Paragraphs>
  <ScaleCrop>false</ScaleCrop>
  <Company>home</Company>
  <LinksUpToDate>false</LinksUpToDate>
  <CharactersWithSpaces>1249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2019-09-06T04:01:00Z</dcterms:created>
  <dc:creator>indriantii93@gmail.com</dc:creator>
  <lastModifiedBy>CPH1909</lastModifiedBy>
  <dcterms:modified xsi:type="dcterms:W3CDTF">2019-11-05T13:04:06Z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