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C7" w:rsidRPr="00A75EC7" w:rsidRDefault="00A75EC7" w:rsidP="00A75EC7">
      <w:pPr>
        <w:spacing w:line="720" w:lineRule="auto"/>
        <w:jc w:val="center"/>
        <w:rPr>
          <w:rFonts w:ascii="Arial" w:hAnsi="Arial" w:cs="Arial"/>
          <w:b/>
          <w:color w:val="auto"/>
          <w:sz w:val="28"/>
        </w:rPr>
      </w:pPr>
      <w:r w:rsidRPr="00A75EC7">
        <w:rPr>
          <w:rFonts w:ascii="Arial" w:hAnsi="Arial" w:cs="Arial"/>
          <w:b/>
          <w:color w:val="auto"/>
          <w:sz w:val="28"/>
        </w:rPr>
        <w:t>DAFTAR PUSTAKA</w:t>
      </w:r>
    </w:p>
    <w:p w:rsidR="00A75EC7" w:rsidRPr="00A75EC7" w:rsidRDefault="00A75EC7" w:rsidP="00A75EC7">
      <w:pPr>
        <w:spacing w:line="360" w:lineRule="auto"/>
        <w:jc w:val="both"/>
        <w:rPr>
          <w:rFonts w:ascii="Arial" w:hAnsi="Arial" w:cs="Arial"/>
          <w:b/>
          <w:color w:val="auto"/>
        </w:rPr>
      </w:pPr>
      <w:r w:rsidRPr="00A75EC7">
        <w:rPr>
          <w:rFonts w:ascii="Arial" w:hAnsi="Arial" w:cs="Arial"/>
          <w:b/>
          <w:color w:val="auto"/>
        </w:rPr>
        <w:t>Buku :</w:t>
      </w:r>
    </w:p>
    <w:p w:rsidR="00A75EC7" w:rsidRPr="00A75EC7" w:rsidRDefault="00A75EC7" w:rsidP="00A75EC7">
      <w:pPr>
        <w:spacing w:line="360" w:lineRule="auto"/>
        <w:ind w:left="709" w:hanging="709"/>
        <w:jc w:val="both"/>
        <w:rPr>
          <w:rFonts w:ascii="Arial" w:hAnsi="Arial" w:cs="Arial"/>
          <w:color w:val="auto"/>
        </w:rPr>
      </w:pPr>
      <w:r w:rsidRPr="00A75EC7">
        <w:rPr>
          <w:rFonts w:ascii="Arial" w:hAnsi="Arial" w:cs="Arial"/>
          <w:color w:val="auto"/>
        </w:rPr>
        <w:t xml:space="preserve">Al Arif, M. Nur Rianto. 2012. Dasar-Dasar </w:t>
      </w:r>
      <w:r w:rsidRPr="00A75EC7">
        <w:rPr>
          <w:rFonts w:ascii="Arial" w:hAnsi="Arial" w:cs="Arial"/>
          <w:i/>
          <w:color w:val="auto"/>
        </w:rPr>
        <w:t xml:space="preserve">Pemasaran Bank Syariah. </w:t>
      </w:r>
      <w:r w:rsidRPr="00A75EC7">
        <w:rPr>
          <w:rFonts w:ascii="Arial" w:hAnsi="Arial" w:cs="Arial"/>
          <w:color w:val="auto"/>
        </w:rPr>
        <w:t>Bandung: Alfabeta</w:t>
      </w:r>
    </w:p>
    <w:p w:rsidR="00A75EC7" w:rsidRPr="00A75EC7" w:rsidRDefault="00A75EC7" w:rsidP="00A75EC7">
      <w:pPr>
        <w:spacing w:line="360" w:lineRule="auto"/>
        <w:ind w:left="1134" w:hanging="1134"/>
        <w:jc w:val="both"/>
        <w:rPr>
          <w:rFonts w:ascii="Arial" w:hAnsi="Arial" w:cs="Arial"/>
          <w:color w:val="auto"/>
        </w:rPr>
      </w:pPr>
      <w:r w:rsidRPr="00A75EC7">
        <w:rPr>
          <w:rFonts w:ascii="Arial" w:hAnsi="Arial" w:cs="Arial"/>
          <w:color w:val="auto"/>
        </w:rPr>
        <w:t xml:space="preserve">Budisantoso, Totok dan Nuritomo. 2014. </w:t>
      </w:r>
      <w:r w:rsidRPr="00A75EC7">
        <w:rPr>
          <w:rFonts w:ascii="Arial" w:hAnsi="Arial" w:cs="Arial"/>
          <w:i/>
          <w:color w:val="auto"/>
        </w:rPr>
        <w:t xml:space="preserve">Bank dan Lembaga Keuangan Lain. </w:t>
      </w:r>
      <w:r w:rsidRPr="00A75EC7">
        <w:rPr>
          <w:rFonts w:ascii="Arial" w:hAnsi="Arial" w:cs="Arial"/>
          <w:color w:val="auto"/>
        </w:rPr>
        <w:t>Jakarta: Salemba Empat.</w:t>
      </w:r>
    </w:p>
    <w:p w:rsidR="00A75EC7" w:rsidRPr="00A75EC7" w:rsidRDefault="00A75EC7" w:rsidP="00A75EC7">
      <w:pPr>
        <w:spacing w:line="360" w:lineRule="auto"/>
        <w:jc w:val="both"/>
        <w:rPr>
          <w:rFonts w:ascii="Arial" w:hAnsi="Arial" w:cs="Arial"/>
          <w:color w:val="auto"/>
        </w:rPr>
      </w:pPr>
      <w:r w:rsidRPr="00A75EC7">
        <w:rPr>
          <w:rFonts w:ascii="Arial" w:hAnsi="Arial" w:cs="Arial"/>
          <w:color w:val="auto"/>
        </w:rPr>
        <w:t xml:space="preserve">Hasan, Ali. 2010. </w:t>
      </w:r>
      <w:r w:rsidRPr="00A75EC7">
        <w:rPr>
          <w:rFonts w:ascii="Arial" w:hAnsi="Arial" w:cs="Arial"/>
          <w:i/>
          <w:color w:val="auto"/>
        </w:rPr>
        <w:t xml:space="preserve">Marketing Bank Syariah. </w:t>
      </w:r>
      <w:r w:rsidRPr="00A75EC7">
        <w:rPr>
          <w:rFonts w:ascii="Arial" w:hAnsi="Arial" w:cs="Arial"/>
          <w:color w:val="auto"/>
        </w:rPr>
        <w:t>Bogor: Ghalia Indonesia.</w:t>
      </w:r>
    </w:p>
    <w:p w:rsidR="00A75EC7" w:rsidRPr="00A75EC7" w:rsidRDefault="00A75EC7" w:rsidP="00A75EC7">
      <w:pPr>
        <w:spacing w:line="360" w:lineRule="auto"/>
        <w:jc w:val="both"/>
        <w:rPr>
          <w:rFonts w:ascii="Arial" w:hAnsi="Arial" w:cs="Arial"/>
          <w:color w:val="auto"/>
        </w:rPr>
      </w:pPr>
      <w:r w:rsidRPr="00A75EC7">
        <w:rPr>
          <w:rFonts w:ascii="Arial" w:hAnsi="Arial" w:cs="Arial"/>
          <w:color w:val="auto"/>
        </w:rPr>
        <w:t xml:space="preserve">Kasmir. 2015. </w:t>
      </w:r>
      <w:r w:rsidRPr="00A75EC7">
        <w:rPr>
          <w:rFonts w:ascii="Arial" w:hAnsi="Arial" w:cs="Arial"/>
          <w:i/>
          <w:color w:val="auto"/>
        </w:rPr>
        <w:t xml:space="preserve">Bank dan Lembaga Keuangan Lainnya. </w:t>
      </w:r>
      <w:r w:rsidRPr="00A75EC7">
        <w:rPr>
          <w:rFonts w:ascii="Arial" w:hAnsi="Arial" w:cs="Arial"/>
          <w:color w:val="auto"/>
        </w:rPr>
        <w:t>Jakarta: Rajawali Pers.</w:t>
      </w:r>
    </w:p>
    <w:p w:rsidR="00A75EC7" w:rsidRPr="00A75EC7" w:rsidRDefault="00A75EC7" w:rsidP="00A75EC7">
      <w:pPr>
        <w:spacing w:line="360" w:lineRule="auto"/>
        <w:ind w:left="709" w:hanging="709"/>
        <w:jc w:val="both"/>
        <w:rPr>
          <w:rFonts w:ascii="Arial" w:hAnsi="Arial" w:cs="Arial"/>
          <w:color w:val="auto"/>
        </w:rPr>
      </w:pPr>
      <w:r w:rsidRPr="00A75EC7">
        <w:rPr>
          <w:rFonts w:ascii="Arial" w:hAnsi="Arial" w:cs="Arial"/>
          <w:color w:val="auto"/>
        </w:rPr>
        <w:t xml:space="preserve">Kotler, Philip dan Kevin Lane Keller. 2009. </w:t>
      </w:r>
      <w:r w:rsidRPr="00A75EC7">
        <w:rPr>
          <w:rFonts w:ascii="Arial" w:hAnsi="Arial" w:cs="Arial"/>
          <w:i/>
          <w:color w:val="auto"/>
        </w:rPr>
        <w:t xml:space="preserve">Manajemen Pemasaran. </w:t>
      </w:r>
      <w:r w:rsidRPr="00A75EC7">
        <w:rPr>
          <w:rFonts w:ascii="Arial" w:hAnsi="Arial" w:cs="Arial"/>
          <w:color w:val="auto"/>
        </w:rPr>
        <w:t>Jakarta: Erlangga</w:t>
      </w:r>
    </w:p>
    <w:p w:rsidR="00A75EC7" w:rsidRPr="00A75EC7" w:rsidRDefault="00A75EC7" w:rsidP="00A75EC7">
      <w:pPr>
        <w:spacing w:line="360" w:lineRule="auto"/>
        <w:rPr>
          <w:rFonts w:ascii="Arial" w:hAnsi="Arial" w:cs="Arial"/>
          <w:color w:val="auto"/>
        </w:rPr>
      </w:pPr>
      <w:r w:rsidRPr="00A75EC7">
        <w:rPr>
          <w:rFonts w:ascii="Arial" w:hAnsi="Arial" w:cs="Arial"/>
          <w:color w:val="auto"/>
        </w:rPr>
        <w:t xml:space="preserve">Mulyadi. 2016. </w:t>
      </w:r>
      <w:r w:rsidRPr="00A75EC7">
        <w:rPr>
          <w:rFonts w:ascii="Arial" w:hAnsi="Arial" w:cs="Arial"/>
          <w:i/>
          <w:color w:val="auto"/>
        </w:rPr>
        <w:t>Sistem Akuntansi</w:t>
      </w:r>
      <w:r w:rsidRPr="00A75EC7">
        <w:rPr>
          <w:rFonts w:ascii="Arial" w:hAnsi="Arial" w:cs="Arial"/>
          <w:color w:val="auto"/>
        </w:rPr>
        <w:t>. Jakarta: Salemba Empat.</w:t>
      </w:r>
    </w:p>
    <w:p w:rsidR="00A75EC7" w:rsidRPr="00A75EC7" w:rsidRDefault="00A75EC7" w:rsidP="00A75EC7">
      <w:pPr>
        <w:spacing w:line="360" w:lineRule="auto"/>
        <w:rPr>
          <w:rFonts w:ascii="Arial" w:hAnsi="Arial" w:cs="Arial"/>
          <w:color w:val="auto"/>
        </w:rPr>
      </w:pPr>
      <w:r w:rsidRPr="00A75EC7">
        <w:rPr>
          <w:rFonts w:ascii="Arial" w:hAnsi="Arial" w:cs="Arial"/>
          <w:color w:val="auto"/>
        </w:rPr>
        <w:t xml:space="preserve">Mursid. 2006. </w:t>
      </w:r>
      <w:r w:rsidRPr="00A75EC7">
        <w:rPr>
          <w:rFonts w:ascii="Arial" w:hAnsi="Arial" w:cs="Arial"/>
          <w:i/>
          <w:color w:val="auto"/>
        </w:rPr>
        <w:t xml:space="preserve">Manajemen Pemasaran. </w:t>
      </w:r>
      <w:r w:rsidRPr="00A75EC7">
        <w:rPr>
          <w:rFonts w:ascii="Arial" w:hAnsi="Arial" w:cs="Arial"/>
          <w:color w:val="auto"/>
        </w:rPr>
        <w:t>Jakarta: Bumi Aksara.</w:t>
      </w:r>
    </w:p>
    <w:p w:rsidR="00A75EC7" w:rsidRPr="00A75EC7" w:rsidRDefault="00A75EC7" w:rsidP="00A75EC7">
      <w:pPr>
        <w:spacing w:line="360" w:lineRule="auto"/>
        <w:ind w:left="426" w:hanging="426"/>
        <w:rPr>
          <w:rFonts w:ascii="Arial" w:hAnsi="Arial" w:cs="Arial"/>
          <w:color w:val="auto"/>
        </w:rPr>
      </w:pPr>
      <w:r w:rsidRPr="00A75EC7">
        <w:rPr>
          <w:rFonts w:ascii="Arial" w:hAnsi="Arial" w:cs="Arial"/>
          <w:color w:val="auto"/>
        </w:rPr>
        <w:t xml:space="preserve">Rivai, H. Veithzal dkk. 2013. </w:t>
      </w:r>
      <w:r w:rsidRPr="00A75EC7">
        <w:rPr>
          <w:rFonts w:ascii="Arial" w:hAnsi="Arial" w:cs="Arial"/>
          <w:i/>
          <w:color w:val="auto"/>
        </w:rPr>
        <w:t>Commercial Bank Management Manajemen Perbankan</w:t>
      </w:r>
      <w:r w:rsidRPr="00A75EC7">
        <w:rPr>
          <w:rFonts w:ascii="Arial" w:hAnsi="Arial" w:cs="Arial"/>
          <w:color w:val="auto"/>
        </w:rPr>
        <w:t xml:space="preserve"> </w:t>
      </w:r>
      <w:r w:rsidRPr="00A75EC7">
        <w:rPr>
          <w:rFonts w:ascii="Arial" w:hAnsi="Arial" w:cs="Arial"/>
          <w:i/>
          <w:color w:val="auto"/>
        </w:rPr>
        <w:t xml:space="preserve">Dari Teori Ke Praktik. </w:t>
      </w:r>
      <w:r w:rsidRPr="00A75EC7">
        <w:rPr>
          <w:rFonts w:ascii="Arial" w:hAnsi="Arial" w:cs="Arial"/>
          <w:color w:val="auto"/>
        </w:rPr>
        <w:t>Jakarta: Rajawali Pers.</w:t>
      </w:r>
    </w:p>
    <w:p w:rsidR="00A75EC7" w:rsidRPr="00A75EC7" w:rsidRDefault="00A75EC7" w:rsidP="00A75EC7">
      <w:pPr>
        <w:spacing w:line="360" w:lineRule="auto"/>
        <w:ind w:left="709" w:hanging="709"/>
        <w:rPr>
          <w:rFonts w:ascii="Arial" w:hAnsi="Arial" w:cs="Arial"/>
          <w:color w:val="auto"/>
        </w:rPr>
      </w:pPr>
      <w:r w:rsidRPr="00A75EC7">
        <w:rPr>
          <w:rFonts w:ascii="Arial" w:hAnsi="Arial" w:cs="Arial"/>
          <w:color w:val="auto"/>
        </w:rPr>
        <w:t xml:space="preserve">Sangadji, Etta Mamang dan Sopiah. 2013. </w:t>
      </w:r>
      <w:r w:rsidRPr="00A75EC7">
        <w:rPr>
          <w:rFonts w:ascii="Arial" w:hAnsi="Arial" w:cs="Arial"/>
          <w:i/>
          <w:color w:val="auto"/>
        </w:rPr>
        <w:t xml:space="preserve">Perilaku konsumen. </w:t>
      </w:r>
      <w:r w:rsidRPr="00A75EC7">
        <w:rPr>
          <w:rFonts w:ascii="Arial" w:hAnsi="Arial" w:cs="Arial"/>
          <w:color w:val="auto"/>
        </w:rPr>
        <w:t>Yogyakarta: C.V ANDI</w:t>
      </w:r>
    </w:p>
    <w:p w:rsidR="00A75EC7" w:rsidRPr="00A75EC7" w:rsidRDefault="00A75EC7" w:rsidP="00A75EC7">
      <w:pPr>
        <w:spacing w:line="360" w:lineRule="auto"/>
        <w:ind w:left="426" w:hanging="426"/>
        <w:rPr>
          <w:rFonts w:ascii="Arial" w:hAnsi="Arial" w:cs="Arial"/>
          <w:color w:val="auto"/>
        </w:rPr>
      </w:pPr>
      <w:r w:rsidRPr="00A75EC7">
        <w:rPr>
          <w:rFonts w:ascii="Arial" w:hAnsi="Arial" w:cs="Arial"/>
          <w:color w:val="auto"/>
        </w:rPr>
        <w:t xml:space="preserve">Wahjono, Sentot Imam. 2013. </w:t>
      </w:r>
      <w:r w:rsidRPr="00A75EC7">
        <w:rPr>
          <w:rFonts w:ascii="Arial" w:hAnsi="Arial" w:cs="Arial"/>
          <w:i/>
          <w:color w:val="auto"/>
        </w:rPr>
        <w:t>Manajemen Pemasara</w:t>
      </w:r>
      <w:bookmarkStart w:id="0" w:name="_GoBack"/>
      <w:bookmarkEnd w:id="0"/>
      <w:r w:rsidRPr="00A75EC7">
        <w:rPr>
          <w:rFonts w:ascii="Arial" w:hAnsi="Arial" w:cs="Arial"/>
          <w:i/>
          <w:color w:val="auto"/>
        </w:rPr>
        <w:t xml:space="preserve">n Bank. </w:t>
      </w:r>
      <w:r w:rsidRPr="00A75EC7">
        <w:rPr>
          <w:rFonts w:ascii="Arial" w:hAnsi="Arial" w:cs="Arial"/>
          <w:color w:val="auto"/>
        </w:rPr>
        <w:t>Yogyakarta: Graha Ilmu.</w:t>
      </w:r>
    </w:p>
    <w:p w:rsidR="00A75EC7" w:rsidRPr="00A75EC7" w:rsidRDefault="00A75EC7" w:rsidP="00A75EC7">
      <w:pPr>
        <w:spacing w:line="360" w:lineRule="auto"/>
        <w:ind w:left="426" w:hanging="426"/>
        <w:jc w:val="both"/>
        <w:rPr>
          <w:rFonts w:ascii="Arial" w:hAnsi="Arial" w:cs="Arial"/>
          <w:color w:val="auto"/>
        </w:rPr>
      </w:pPr>
    </w:p>
    <w:p w:rsidR="00A75EC7" w:rsidRPr="00A75EC7" w:rsidRDefault="00A75EC7" w:rsidP="00A75EC7">
      <w:pPr>
        <w:spacing w:line="360" w:lineRule="auto"/>
        <w:ind w:left="426" w:hanging="426"/>
        <w:jc w:val="both"/>
        <w:rPr>
          <w:rFonts w:ascii="Arial" w:hAnsi="Arial" w:cs="Arial"/>
          <w:b/>
          <w:color w:val="auto"/>
        </w:rPr>
      </w:pPr>
      <w:r w:rsidRPr="00A75EC7">
        <w:rPr>
          <w:rFonts w:ascii="Arial" w:hAnsi="Arial" w:cs="Arial"/>
          <w:b/>
          <w:color w:val="auto"/>
        </w:rPr>
        <w:t>Homepage:</w:t>
      </w:r>
    </w:p>
    <w:p w:rsidR="00A75EC7" w:rsidRPr="00A75EC7" w:rsidRDefault="00A75EC7" w:rsidP="00A75EC7">
      <w:pPr>
        <w:spacing w:line="360" w:lineRule="auto"/>
        <w:ind w:left="426" w:hanging="426"/>
        <w:jc w:val="both"/>
        <w:rPr>
          <w:rFonts w:ascii="Arial" w:hAnsi="Arial" w:cs="Arial"/>
          <w:color w:val="auto"/>
        </w:rPr>
      </w:pPr>
      <w:hyperlink r:id="rId4" w:history="1">
        <w:r w:rsidRPr="00A75EC7">
          <w:rPr>
            <w:rStyle w:val="Hyperlink"/>
            <w:rFonts w:ascii="Arial" w:hAnsi="Arial" w:cs="Arial"/>
            <w:color w:val="auto"/>
          </w:rPr>
          <w:t>http://id.m.wikipedia.org</w:t>
        </w:r>
      </w:hyperlink>
      <w:r w:rsidRPr="00A75EC7">
        <w:rPr>
          <w:rFonts w:ascii="Arial" w:hAnsi="Arial" w:cs="Arial"/>
          <w:color w:val="auto"/>
        </w:rPr>
        <w:t>. Di aksses 1 Mei 2019.</w:t>
      </w:r>
    </w:p>
    <w:p w:rsidR="006301EC" w:rsidRPr="00A75EC7" w:rsidRDefault="006301EC">
      <w:pPr>
        <w:rPr>
          <w:rFonts w:ascii="Arial" w:hAnsi="Arial" w:cs="Arial"/>
        </w:rPr>
      </w:pPr>
    </w:p>
    <w:sectPr w:rsidR="006301EC" w:rsidRPr="00A75EC7" w:rsidSect="00A75EC7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C7"/>
    <w:rsid w:val="006301EC"/>
    <w:rsid w:val="00A7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07EEA-F2B7-42EB-BBF5-4252FBDF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EC7"/>
    <w:pPr>
      <w:spacing w:after="0" w:line="276" w:lineRule="auto"/>
    </w:pPr>
    <w:rPr>
      <w:rFonts w:ascii="Calibri" w:eastAsia="Calibri" w:hAnsi="Calibri" w:cs="Calibri"/>
      <w:color w:val="00000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E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d.m.wikipe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LENNOVO</dc:creator>
  <cp:keywords/>
  <dc:description/>
  <cp:lastModifiedBy>LENNOVO</cp:lastModifiedBy>
  <cp:revision>1</cp:revision>
  <dcterms:created xsi:type="dcterms:W3CDTF">2019-08-06T05:57:00Z</dcterms:created>
  <dcterms:modified xsi:type="dcterms:W3CDTF">2019-08-06T05:57:00Z</dcterms:modified>
</cp:coreProperties>
</file>