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EF" w:rsidRDefault="004A51E8" w:rsidP="004A51E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BAB IV</w:t>
      </w:r>
    </w:p>
    <w:p w:rsidR="004A51E8" w:rsidRDefault="004A51E8" w:rsidP="004A51E8">
      <w:pPr>
        <w:spacing w:line="72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SIMPULAN DAN SARAN</w:t>
      </w:r>
    </w:p>
    <w:p w:rsidR="004A51E8" w:rsidRDefault="004A51E8" w:rsidP="004A51E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4.1</w:t>
      </w:r>
      <w:r>
        <w:rPr>
          <w:rFonts w:ascii="Arial" w:hAnsi="Arial" w:cs="Arial"/>
          <w:b/>
          <w:sz w:val="24"/>
        </w:rPr>
        <w:tab/>
        <w:t>S</w:t>
      </w:r>
      <w:r w:rsidRPr="004A51E8">
        <w:rPr>
          <w:rFonts w:ascii="Arial" w:hAnsi="Arial" w:cs="Arial"/>
          <w:b/>
          <w:sz w:val="24"/>
        </w:rPr>
        <w:t>impulan</w:t>
      </w:r>
    </w:p>
    <w:p w:rsidR="00D874C1" w:rsidRDefault="003E5B3E" w:rsidP="0027006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70066">
        <w:rPr>
          <w:rFonts w:ascii="Arial" w:hAnsi="Arial" w:cs="Arial"/>
        </w:rPr>
        <w:t xml:space="preserve">erdasarkan uraian dari pembahasan sebelumnya </w:t>
      </w:r>
      <w:r w:rsidR="00D874C1">
        <w:rPr>
          <w:rFonts w:ascii="Arial" w:hAnsi="Arial" w:cs="Arial"/>
        </w:rPr>
        <w:t>secara garis besar penulis dapat menyimpulkan sebagai berikut</w:t>
      </w:r>
    </w:p>
    <w:p w:rsidR="00270066" w:rsidRPr="00BA4970" w:rsidRDefault="00537AD4" w:rsidP="00537AD4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Pada saat nasabah mengajukan pembukaan Tabungan Supradana ada dokumen-dokumen yang diperlukan untuk pembukaan Tabungan Supradana. </w:t>
      </w:r>
      <w:r w:rsidR="00270066" w:rsidRPr="00BA4970">
        <w:rPr>
          <w:rFonts w:ascii="Arial" w:hAnsi="Arial" w:cs="Arial"/>
        </w:rPr>
        <w:t>Dokumen yang diperlukan saat membuka Tabungan Supradana sebagai berikut:</w:t>
      </w:r>
    </w:p>
    <w:p w:rsidR="00270066" w:rsidRPr="00537AD4" w:rsidRDefault="00270066" w:rsidP="00537AD4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 w:rsidRPr="00537AD4">
        <w:rPr>
          <w:rFonts w:ascii="Arial" w:hAnsi="Arial" w:cs="Arial"/>
        </w:rPr>
        <w:t>Untuk perorangan: Kartu Keluarga, Kartu Identitas (e-KTP)</w:t>
      </w:r>
    </w:p>
    <w:p w:rsidR="004A51E8" w:rsidRDefault="00270066" w:rsidP="00537AD4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 w:rsidRPr="00270066">
        <w:rPr>
          <w:rFonts w:ascii="Arial" w:hAnsi="Arial" w:cs="Arial"/>
        </w:rPr>
        <w:t xml:space="preserve">Untuk </w:t>
      </w:r>
      <w:r w:rsidRPr="00270066">
        <w:rPr>
          <w:rFonts w:ascii="Arial" w:hAnsi="Arial" w:cs="Arial"/>
          <w:i/>
        </w:rPr>
        <w:t>joint account</w:t>
      </w:r>
      <w:r w:rsidRPr="00270066">
        <w:rPr>
          <w:rFonts w:ascii="Arial" w:hAnsi="Arial" w:cs="Arial"/>
        </w:rPr>
        <w:t>: Kartu Identitas kedua calon pemilik rekening.</w:t>
      </w:r>
    </w:p>
    <w:p w:rsidR="00537AD4" w:rsidRPr="00537AD4" w:rsidRDefault="007A02F8" w:rsidP="007A02F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Untuk e-KTP yang dibawa haruslah asli, sedangkan kartu keluarga dalam bentuk fotokopi. K</w:t>
      </w:r>
      <w:r w:rsidR="00537AD4">
        <w:rPr>
          <w:rFonts w:ascii="Arial" w:hAnsi="Arial" w:cs="Arial"/>
        </w:rPr>
        <w:t xml:space="preserve">edatangan nasabah harus datang sendiri kekantor BPR Supra Artapersada tidak </w:t>
      </w:r>
      <w:r>
        <w:rPr>
          <w:rFonts w:ascii="Arial" w:hAnsi="Arial" w:cs="Arial"/>
        </w:rPr>
        <w:t>boleh diwakilkan oleh siapapun, hal ini untuk mencegah hal yang tidak diinginkan oleh pihak BPR Supra Artapersada.</w:t>
      </w:r>
    </w:p>
    <w:p w:rsidR="00270066" w:rsidRPr="00E82639" w:rsidRDefault="007A02F8" w:rsidP="00E8263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Dalam </w:t>
      </w:r>
      <w:r w:rsidR="00265B46">
        <w:rPr>
          <w:rFonts w:ascii="Arial" w:hAnsi="Arial" w:cs="Arial"/>
        </w:rPr>
        <w:t>pembukaan Tabungan Supradana ada beberapa b</w:t>
      </w:r>
      <w:r w:rsidR="00D874C1" w:rsidRPr="00BA4970">
        <w:rPr>
          <w:rFonts w:ascii="Arial" w:hAnsi="Arial" w:cs="Arial"/>
        </w:rPr>
        <w:t>agian yang terlibat</w:t>
      </w:r>
      <w:r w:rsidR="00E82639">
        <w:rPr>
          <w:rFonts w:ascii="Arial" w:hAnsi="Arial" w:cs="Arial"/>
        </w:rPr>
        <w:t>,</w:t>
      </w:r>
      <w:r w:rsidR="00D874C1" w:rsidRPr="00BA4970">
        <w:rPr>
          <w:rFonts w:ascii="Arial" w:hAnsi="Arial" w:cs="Arial"/>
        </w:rPr>
        <w:t xml:space="preserve"> </w:t>
      </w:r>
      <w:r w:rsidR="00E82639">
        <w:rPr>
          <w:rFonts w:ascii="Arial" w:hAnsi="Arial" w:cs="Arial"/>
        </w:rPr>
        <w:t xml:space="preserve">bagian-bagian tersebut memiliki tugas dan fungsinya masing-masing </w:t>
      </w:r>
      <w:r w:rsidR="00D874C1" w:rsidRPr="00BA4970">
        <w:rPr>
          <w:rFonts w:ascii="Arial" w:hAnsi="Arial" w:cs="Arial"/>
        </w:rPr>
        <w:t>dalam pembukaan rekening Tabungan Supradana</w:t>
      </w:r>
      <w:r w:rsidR="00E82639">
        <w:rPr>
          <w:rFonts w:ascii="Arial" w:hAnsi="Arial" w:cs="Arial"/>
        </w:rPr>
        <w:t xml:space="preserve">. Bagian yang terlibat juga harus memeriksa </w:t>
      </w:r>
      <w:r w:rsidR="00D874C1" w:rsidRPr="00E82639">
        <w:rPr>
          <w:rFonts w:ascii="Arial" w:hAnsi="Arial" w:cs="Arial"/>
        </w:rPr>
        <w:t xml:space="preserve"> adalah </w:t>
      </w:r>
      <w:r w:rsidR="00D874C1" w:rsidRPr="00E82639">
        <w:rPr>
          <w:rFonts w:ascii="Arial" w:hAnsi="Arial" w:cs="Arial"/>
          <w:i/>
        </w:rPr>
        <w:t>Customer service</w:t>
      </w:r>
      <w:r w:rsidR="008F5CE4">
        <w:rPr>
          <w:rFonts w:ascii="Arial" w:hAnsi="Arial" w:cs="Arial"/>
        </w:rPr>
        <w:t xml:space="preserve"> terbagi menjadi dua bagian </w:t>
      </w:r>
      <w:r w:rsidR="008F5CE4">
        <w:rPr>
          <w:rFonts w:ascii="Arial" w:hAnsi="Arial" w:cs="Arial"/>
          <w:i/>
        </w:rPr>
        <w:t xml:space="preserve">customer service </w:t>
      </w:r>
      <w:r w:rsidR="008F5CE4">
        <w:rPr>
          <w:rFonts w:ascii="Arial" w:hAnsi="Arial" w:cs="Arial"/>
        </w:rPr>
        <w:t xml:space="preserve">1 dan </w:t>
      </w:r>
      <w:r w:rsidR="008F5CE4">
        <w:rPr>
          <w:rFonts w:ascii="Arial" w:hAnsi="Arial" w:cs="Arial"/>
          <w:i/>
        </w:rPr>
        <w:t>customer service</w:t>
      </w:r>
      <w:r w:rsidR="008F5CE4">
        <w:rPr>
          <w:rFonts w:ascii="Arial" w:hAnsi="Arial" w:cs="Arial"/>
        </w:rPr>
        <w:t xml:space="preserve"> 2</w:t>
      </w:r>
      <w:r w:rsidR="00D874C1" w:rsidRPr="00E82639">
        <w:rPr>
          <w:rFonts w:ascii="Arial" w:hAnsi="Arial" w:cs="Arial"/>
          <w:i/>
        </w:rPr>
        <w:t>,</w:t>
      </w:r>
      <w:r w:rsidR="00D874C1" w:rsidRPr="00E82639">
        <w:rPr>
          <w:rFonts w:ascii="Arial" w:hAnsi="Arial" w:cs="Arial"/>
        </w:rPr>
        <w:t xml:space="preserve"> Kasie. Operasional, </w:t>
      </w:r>
      <w:r w:rsidR="00D874C1" w:rsidRPr="00E82639">
        <w:rPr>
          <w:rFonts w:ascii="Arial" w:hAnsi="Arial" w:cs="Arial"/>
          <w:i/>
        </w:rPr>
        <w:t>Teller</w:t>
      </w:r>
      <w:r w:rsidR="00537AD4" w:rsidRPr="00E82639">
        <w:rPr>
          <w:rFonts w:ascii="Arial" w:hAnsi="Arial" w:cs="Arial"/>
        </w:rPr>
        <w:t>.</w:t>
      </w:r>
      <w:r w:rsidR="008F5CE4">
        <w:rPr>
          <w:rFonts w:ascii="Arial" w:hAnsi="Arial" w:cs="Arial"/>
        </w:rPr>
        <w:t xml:space="preserve"> Bagian-bagian tersebut akan membantu nasabah dalam pengajuan pembukaan Tabungan Supradana.</w:t>
      </w:r>
    </w:p>
    <w:p w:rsidR="008F5CE4" w:rsidRPr="008F5CE4" w:rsidRDefault="00EC7C30" w:rsidP="008F5CE4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Prosedur pembukaan rekening Tabungan Supradana telah sesuai dengan yang ditetapkan oleh perusahaan dan pelayanan pembukaan Tabungan Supradana telah dilakukan dengan baik</w:t>
      </w:r>
      <w:r w:rsidR="00306B34">
        <w:rPr>
          <w:rFonts w:ascii="Arial" w:hAnsi="Arial" w:cs="Arial"/>
        </w:rPr>
        <w:t xml:space="preserve"> dan cepat.</w:t>
      </w:r>
    </w:p>
    <w:p w:rsidR="008F5CE4" w:rsidRPr="00537AD4" w:rsidRDefault="008F5CE4" w:rsidP="008F5CE4">
      <w:pPr>
        <w:pStyle w:val="ListParagraph"/>
        <w:ind w:left="360"/>
        <w:rPr>
          <w:rFonts w:ascii="Arial" w:hAnsi="Arial" w:cs="Arial"/>
        </w:rPr>
      </w:pPr>
    </w:p>
    <w:p w:rsidR="004A51E8" w:rsidRDefault="004A51E8" w:rsidP="004A51E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4.2</w:t>
      </w:r>
      <w:r>
        <w:rPr>
          <w:rFonts w:ascii="Arial" w:hAnsi="Arial" w:cs="Arial"/>
          <w:b/>
          <w:sz w:val="24"/>
        </w:rPr>
        <w:tab/>
        <w:t>Saran</w:t>
      </w:r>
    </w:p>
    <w:p w:rsidR="00D874C1" w:rsidRPr="00EC7C30" w:rsidRDefault="008F5CE4" w:rsidP="008F5CE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Pelayanan yang diberikan BPR Supra Artapersada telah dilakukan sesuai dengan kete</w:t>
      </w:r>
      <w:r w:rsidR="00BA430F">
        <w:rPr>
          <w:rFonts w:ascii="Arial" w:hAnsi="Arial" w:cs="Arial"/>
        </w:rPr>
        <w:t>tapan</w:t>
      </w:r>
      <w:r>
        <w:rPr>
          <w:rFonts w:ascii="Arial" w:hAnsi="Arial" w:cs="Arial"/>
        </w:rPr>
        <w:t xml:space="preserve"> perusahaan</w:t>
      </w:r>
      <w:r w:rsidR="00306B34">
        <w:rPr>
          <w:rFonts w:ascii="Arial" w:hAnsi="Arial" w:cs="Arial"/>
        </w:rPr>
        <w:t xml:space="preserve">, cepat tanggap, dan dapat dipertahankan oleh BPR Supra Artapersada. </w:t>
      </w:r>
    </w:p>
    <w:sectPr w:rsidR="00D874C1" w:rsidRPr="00EC7C30" w:rsidSect="00BB5ABE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701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65" w:rsidRDefault="00256065" w:rsidP="00064B1D">
      <w:pPr>
        <w:spacing w:line="240" w:lineRule="auto"/>
      </w:pPr>
      <w:r>
        <w:separator/>
      </w:r>
    </w:p>
  </w:endnote>
  <w:endnote w:type="continuationSeparator" w:id="1">
    <w:p w:rsidR="00256065" w:rsidRDefault="00256065" w:rsidP="00064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BE" w:rsidRDefault="00BB5ABE" w:rsidP="00BB5ABE">
    <w:pPr>
      <w:pStyle w:val="Footer"/>
    </w:pPr>
  </w:p>
  <w:p w:rsidR="00BB5ABE" w:rsidRDefault="00BB5A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8773"/>
      <w:docPartObj>
        <w:docPartGallery w:val="Page Numbers (Bottom of Page)"/>
        <w:docPartUnique/>
      </w:docPartObj>
    </w:sdtPr>
    <w:sdtContent>
      <w:p w:rsidR="00BB5ABE" w:rsidRDefault="00A13012">
        <w:pPr>
          <w:pStyle w:val="Footer"/>
          <w:jc w:val="center"/>
        </w:pPr>
        <w:r>
          <w:rPr>
            <w:rFonts w:ascii="Arial" w:hAnsi="Arial" w:cs="Arial"/>
          </w:rPr>
          <w:t>51</w:t>
        </w:r>
      </w:p>
    </w:sdtContent>
  </w:sdt>
  <w:p w:rsidR="00064B1D" w:rsidRDefault="00064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65" w:rsidRDefault="00256065" w:rsidP="00064B1D">
      <w:pPr>
        <w:spacing w:line="240" w:lineRule="auto"/>
      </w:pPr>
      <w:r>
        <w:separator/>
      </w:r>
    </w:p>
  </w:footnote>
  <w:footnote w:type="continuationSeparator" w:id="1">
    <w:p w:rsidR="00256065" w:rsidRDefault="00256065" w:rsidP="00064B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8766"/>
      <w:docPartObj>
        <w:docPartGallery w:val="Page Numbers (Top of Page)"/>
        <w:docPartUnique/>
      </w:docPartObj>
    </w:sdtPr>
    <w:sdtContent>
      <w:p w:rsidR="00BB5ABE" w:rsidRDefault="00A13012">
        <w:pPr>
          <w:pStyle w:val="Header"/>
          <w:jc w:val="right"/>
        </w:pPr>
        <w:r>
          <w:rPr>
            <w:rFonts w:ascii="Arial" w:hAnsi="Arial" w:cs="Arial"/>
          </w:rPr>
          <w:t>52</w:t>
        </w:r>
      </w:p>
    </w:sdtContent>
  </w:sdt>
  <w:p w:rsidR="00064B1D" w:rsidRDefault="00064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BE" w:rsidRDefault="00BB5ABE">
    <w:pPr>
      <w:pStyle w:val="Header"/>
      <w:jc w:val="right"/>
    </w:pPr>
  </w:p>
  <w:p w:rsidR="00BB5ABE" w:rsidRDefault="00BB5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6C0"/>
    <w:multiLevelType w:val="hybridMultilevel"/>
    <w:tmpl w:val="27AC5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A4A"/>
    <w:multiLevelType w:val="hybridMultilevel"/>
    <w:tmpl w:val="A90E0C48"/>
    <w:lvl w:ilvl="0" w:tplc="63EA6D7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17ACA"/>
    <w:multiLevelType w:val="hybridMultilevel"/>
    <w:tmpl w:val="F33CCD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632C91"/>
    <w:multiLevelType w:val="hybridMultilevel"/>
    <w:tmpl w:val="00E8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2AB6"/>
    <w:multiLevelType w:val="hybridMultilevel"/>
    <w:tmpl w:val="A4B8B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40F2"/>
    <w:multiLevelType w:val="hybridMultilevel"/>
    <w:tmpl w:val="97062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1E8"/>
    <w:rsid w:val="000341EC"/>
    <w:rsid w:val="00064B1D"/>
    <w:rsid w:val="000B37B1"/>
    <w:rsid w:val="00221C24"/>
    <w:rsid w:val="002421EF"/>
    <w:rsid w:val="00256065"/>
    <w:rsid w:val="00265B46"/>
    <w:rsid w:val="00270066"/>
    <w:rsid w:val="00306B34"/>
    <w:rsid w:val="0034380C"/>
    <w:rsid w:val="003E5B3E"/>
    <w:rsid w:val="003F2435"/>
    <w:rsid w:val="004A51E8"/>
    <w:rsid w:val="00501FA4"/>
    <w:rsid w:val="00510C53"/>
    <w:rsid w:val="00537AD4"/>
    <w:rsid w:val="005D5ACC"/>
    <w:rsid w:val="00682A34"/>
    <w:rsid w:val="006C58D8"/>
    <w:rsid w:val="007037C4"/>
    <w:rsid w:val="007A02F8"/>
    <w:rsid w:val="007A28A9"/>
    <w:rsid w:val="007B27D7"/>
    <w:rsid w:val="008004B0"/>
    <w:rsid w:val="008A3D91"/>
    <w:rsid w:val="008F1656"/>
    <w:rsid w:val="008F5CE4"/>
    <w:rsid w:val="009269B0"/>
    <w:rsid w:val="00A13012"/>
    <w:rsid w:val="00A51DCE"/>
    <w:rsid w:val="00BA430F"/>
    <w:rsid w:val="00BA4970"/>
    <w:rsid w:val="00BB5ABE"/>
    <w:rsid w:val="00BF192F"/>
    <w:rsid w:val="00C04E31"/>
    <w:rsid w:val="00D874C1"/>
    <w:rsid w:val="00DB605A"/>
    <w:rsid w:val="00E82639"/>
    <w:rsid w:val="00EC7C30"/>
    <w:rsid w:val="00F153EF"/>
    <w:rsid w:val="00F73DAB"/>
    <w:rsid w:val="00FE69C5"/>
    <w:rsid w:val="00F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B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1D"/>
  </w:style>
  <w:style w:type="paragraph" w:styleId="Footer">
    <w:name w:val="footer"/>
    <w:basedOn w:val="Normal"/>
    <w:link w:val="FooterChar"/>
    <w:uiPriority w:val="99"/>
    <w:unhideWhenUsed/>
    <w:rsid w:val="00064B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Yogie Pranata</dc:creator>
  <cp:lastModifiedBy>Yogie Pranata</cp:lastModifiedBy>
  <cp:revision>5</cp:revision>
  <dcterms:created xsi:type="dcterms:W3CDTF">2019-06-22T14:16:00Z</dcterms:created>
  <dcterms:modified xsi:type="dcterms:W3CDTF">2019-07-24T13:22:00Z</dcterms:modified>
</cp:coreProperties>
</file>